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C" w:rsidRDefault="002C572C" w:rsidP="002C572C">
      <w:pPr>
        <w:spacing w:after="120" w:line="240" w:lineRule="auto"/>
        <w:ind w:left="283"/>
        <w:rPr>
          <w:rFonts w:ascii="Times New Roman" w:eastAsia="Times New Roman" w:hAnsi="Times New Roman"/>
          <w:sz w:val="16"/>
          <w:szCs w:val="16"/>
          <w:lang w:eastAsia="ar-SA"/>
        </w:rPr>
      </w:pPr>
      <w:r>
        <w:rPr>
          <w:rFonts w:ascii="Times New Roman" w:eastAsia="Times New Roman" w:hAnsi="Times New Roman"/>
          <w:noProof/>
          <w:sz w:val="16"/>
          <w:szCs w:val="16"/>
          <w:lang w:eastAsia="ar-SA"/>
        </w:rPr>
        <w:t xml:space="preserve">                                                                                                   </w:t>
      </w:r>
      <w:r>
        <w:rPr>
          <w:rFonts w:ascii="Times New Roman" w:eastAsia="Times New Roman" w:hAnsi="Times New Roman"/>
          <w:noProof/>
          <w:sz w:val="16"/>
          <w:szCs w:val="16"/>
          <w:lang w:eastAsia="ru-RU"/>
        </w:rPr>
        <w:drawing>
          <wp:inline distT="0" distB="0" distL="0" distR="0" wp14:anchorId="282110B1" wp14:editId="178A12B2">
            <wp:extent cx="491490" cy="568325"/>
            <wp:effectExtent l="0" t="0" r="3810" b="3175"/>
            <wp:docPr id="1"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568325"/>
                    </a:xfrm>
                    <a:prstGeom prst="rect">
                      <a:avLst/>
                    </a:prstGeom>
                    <a:noFill/>
                    <a:ln>
                      <a:noFill/>
                    </a:ln>
                  </pic:spPr>
                </pic:pic>
              </a:graphicData>
            </a:graphic>
          </wp:inline>
        </w:drawing>
      </w:r>
      <w:r>
        <w:rPr>
          <w:rFonts w:ascii="Times New Roman" w:eastAsia="Times New Roman" w:hAnsi="Times New Roman"/>
          <w:b/>
          <w:sz w:val="16"/>
          <w:szCs w:val="16"/>
          <w:lang w:eastAsia="ar-SA"/>
        </w:rPr>
        <w:t xml:space="preserve">        </w:t>
      </w:r>
    </w:p>
    <w:p w:rsidR="002C572C" w:rsidRDefault="002C572C" w:rsidP="002C572C">
      <w:pPr>
        <w:spacing w:after="120" w:line="240" w:lineRule="auto"/>
        <w:rPr>
          <w:rFonts w:ascii="Times New Roman" w:eastAsia="Times New Roman" w:hAnsi="Times New Roman"/>
          <w:b/>
          <w:sz w:val="16"/>
          <w:szCs w:val="16"/>
          <w:lang w:eastAsia="ar-SA"/>
        </w:rPr>
      </w:pPr>
      <w:r>
        <w:rPr>
          <w:rFonts w:ascii="Times New Roman" w:eastAsia="Times New Roman" w:hAnsi="Times New Roman"/>
          <w:b/>
          <w:sz w:val="16"/>
          <w:szCs w:val="16"/>
          <w:lang w:eastAsia="ar-SA"/>
        </w:rPr>
        <w:t xml:space="preserve">         </w:t>
      </w:r>
    </w:p>
    <w:p w:rsidR="002C572C" w:rsidRDefault="002C572C" w:rsidP="002C572C">
      <w:pPr>
        <w:spacing w:after="0" w:line="240" w:lineRule="auto"/>
        <w:jc w:val="center"/>
        <w:rPr>
          <w:rFonts w:ascii="Times New Roman" w:eastAsia="Times New Roman" w:hAnsi="Times New Roman"/>
          <w:b/>
          <w:bCs/>
        </w:rPr>
      </w:pPr>
      <w:r>
        <w:rPr>
          <w:rFonts w:ascii="Times New Roman" w:eastAsia="Times New Roman" w:hAnsi="Times New Roman"/>
          <w:b/>
          <w:bCs/>
        </w:rPr>
        <w:t>СОВЕТ ДЕПУТАТОВ</w:t>
      </w:r>
    </w:p>
    <w:p w:rsidR="002C572C" w:rsidRDefault="002C572C" w:rsidP="002C572C">
      <w:pPr>
        <w:spacing w:after="0" w:line="240" w:lineRule="auto"/>
        <w:ind w:firstLine="284"/>
        <w:jc w:val="center"/>
        <w:rPr>
          <w:rFonts w:ascii="Times New Roman" w:eastAsia="Times New Roman" w:hAnsi="Times New Roman"/>
          <w:b/>
          <w:bCs/>
        </w:rPr>
      </w:pPr>
      <w:r>
        <w:rPr>
          <w:rFonts w:ascii="Times New Roman" w:eastAsia="Times New Roman" w:hAnsi="Times New Roman"/>
          <w:b/>
          <w:bCs/>
        </w:rPr>
        <w:t>МУНИЦИПАЛЬНОГО ОБРАЗОВАНИЯ МОЧЕГАЕВСКИЙ  СЕЛЬСОВЕТ</w:t>
      </w:r>
    </w:p>
    <w:p w:rsidR="002C572C" w:rsidRDefault="002C572C" w:rsidP="002C572C">
      <w:pPr>
        <w:spacing w:after="0" w:line="240" w:lineRule="auto"/>
        <w:ind w:firstLine="284"/>
        <w:jc w:val="center"/>
        <w:rPr>
          <w:rFonts w:ascii="Times New Roman" w:eastAsia="Times New Roman" w:hAnsi="Times New Roman"/>
          <w:b/>
          <w:bCs/>
        </w:rPr>
      </w:pPr>
      <w:r>
        <w:rPr>
          <w:rFonts w:ascii="Times New Roman" w:eastAsia="Times New Roman" w:hAnsi="Times New Roman"/>
          <w:b/>
          <w:bCs/>
        </w:rPr>
        <w:t>АСЕКЕЕВСКОГО РАЙОНА ОРЕНБУРГСКОЙ  ОБЛАСТИ</w:t>
      </w:r>
    </w:p>
    <w:p w:rsidR="002C572C" w:rsidRDefault="002C572C" w:rsidP="002C572C">
      <w:pPr>
        <w:spacing w:after="0" w:line="240" w:lineRule="auto"/>
        <w:ind w:firstLine="284"/>
        <w:jc w:val="center"/>
        <w:rPr>
          <w:rFonts w:ascii="Times New Roman" w:eastAsia="Times New Roman" w:hAnsi="Times New Roman"/>
          <w:b/>
          <w:bCs/>
        </w:rPr>
      </w:pPr>
      <w:r>
        <w:rPr>
          <w:rFonts w:ascii="Times New Roman" w:eastAsia="Times New Roman" w:hAnsi="Times New Roman"/>
          <w:b/>
          <w:bCs/>
        </w:rPr>
        <w:t>третьего созыва</w:t>
      </w:r>
    </w:p>
    <w:p w:rsidR="002C572C" w:rsidRDefault="002C572C" w:rsidP="002C572C">
      <w:pPr>
        <w:spacing w:after="0" w:line="240" w:lineRule="auto"/>
        <w:jc w:val="center"/>
        <w:rPr>
          <w:rFonts w:ascii="Times New Roman" w:eastAsia="Times New Roman" w:hAnsi="Times New Roman"/>
          <w:b/>
          <w:bCs/>
        </w:rPr>
      </w:pPr>
    </w:p>
    <w:p w:rsidR="002C572C" w:rsidRDefault="002C572C" w:rsidP="002C572C">
      <w:pPr>
        <w:spacing w:after="0" w:line="240" w:lineRule="auto"/>
        <w:jc w:val="center"/>
        <w:rPr>
          <w:rFonts w:ascii="Times New Roman" w:eastAsia="Times New Roman" w:hAnsi="Times New Roman"/>
          <w:b/>
          <w:bCs/>
        </w:rPr>
      </w:pPr>
      <w:r>
        <w:rPr>
          <w:rFonts w:ascii="Times New Roman" w:eastAsia="Times New Roman" w:hAnsi="Times New Roman"/>
          <w:b/>
          <w:bCs/>
        </w:rPr>
        <w:t xml:space="preserve">Р Е Ш Е Н И Е </w:t>
      </w:r>
    </w:p>
    <w:p w:rsidR="002C572C" w:rsidRDefault="002C572C" w:rsidP="002C572C">
      <w:pPr>
        <w:jc w:val="center"/>
        <w:rPr>
          <w:rFonts w:ascii="Times New Roman" w:eastAsia="Times New Roman" w:hAnsi="Times New Roman"/>
          <w:b/>
          <w:bCs/>
        </w:rPr>
      </w:pPr>
      <w:r>
        <w:rPr>
          <w:rFonts w:ascii="Times New Roman" w:eastAsia="Times New Roman" w:hAnsi="Times New Roman"/>
          <w:bCs/>
          <w:sz w:val="28"/>
        </w:rPr>
        <w:t xml:space="preserve">                                                                </w:t>
      </w:r>
      <w:r>
        <w:rPr>
          <w:rFonts w:ascii="Times New Roman" w:eastAsia="Times New Roman" w:hAnsi="Times New Roman"/>
          <w:bCs/>
          <w:sz w:val="28"/>
          <w:u w:val="single"/>
        </w:rPr>
        <w:t xml:space="preserve"> </w:t>
      </w:r>
      <w:r>
        <w:rPr>
          <w:rFonts w:ascii="Times New Roman" w:eastAsia="Times New Roman" w:hAnsi="Times New Roman"/>
          <w:bCs/>
          <w:sz w:val="28"/>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2C572C" w:rsidTr="002C572C">
        <w:tc>
          <w:tcPr>
            <w:tcW w:w="9781" w:type="dxa"/>
            <w:tcBorders>
              <w:top w:val="nil"/>
              <w:left w:val="nil"/>
              <w:bottom w:val="nil"/>
              <w:right w:val="nil"/>
            </w:tcBorders>
          </w:tcPr>
          <w:p w:rsidR="002C572C" w:rsidRDefault="002C572C">
            <w:pPr>
              <w:autoSpaceDE w:val="0"/>
              <w:autoSpaceDN w:val="0"/>
              <w:spacing w:after="0" w:line="240" w:lineRule="auto"/>
              <w:ind w:right="-5778"/>
              <w:rPr>
                <w:rFonts w:ascii="Times New Roman" w:eastAsia="Times New Roman" w:hAnsi="Times New Roman"/>
                <w:sz w:val="28"/>
                <w:szCs w:val="28"/>
                <w:lang w:eastAsia="ru-RU"/>
              </w:rPr>
            </w:pPr>
          </w:p>
        </w:tc>
      </w:tr>
    </w:tbl>
    <w:p w:rsidR="002C572C" w:rsidRDefault="002C572C" w:rsidP="002C572C">
      <w:pPr>
        <w:spacing w:line="360" w:lineRule="auto"/>
        <w:rPr>
          <w:rFonts w:ascii="Times New Roman" w:eastAsia="Times New Roman" w:hAnsi="Times New Roman"/>
          <w:sz w:val="28"/>
          <w:szCs w:val="28"/>
          <w:lang w:eastAsia="ar-SA"/>
        </w:rPr>
      </w:pPr>
    </w:p>
    <w:p w:rsidR="002C572C" w:rsidRDefault="002C572C" w:rsidP="002C572C">
      <w:pPr>
        <w:spacing w:after="0" w:line="240" w:lineRule="auto"/>
        <w:ind w:firstLine="851"/>
        <w:jc w:val="center"/>
        <w:rPr>
          <w:rFonts w:ascii="Times New Roman" w:eastAsia="Times New Roman" w:hAnsi="Times New Roman"/>
          <w:b/>
          <w:sz w:val="28"/>
          <w:szCs w:val="28"/>
        </w:rPr>
      </w:pPr>
      <w:bookmarkStart w:id="0" w:name="_GoBack"/>
      <w:r>
        <w:rPr>
          <w:rFonts w:ascii="Times New Roman" w:eastAsia="Times New Roman" w:hAnsi="Times New Roman"/>
          <w:b/>
          <w:sz w:val="28"/>
          <w:szCs w:val="28"/>
        </w:rPr>
        <w:t>Об утверждении Правил благоустройства</w:t>
      </w:r>
    </w:p>
    <w:p w:rsidR="002C572C" w:rsidRDefault="002C572C" w:rsidP="002C572C">
      <w:pPr>
        <w:spacing w:after="0" w:line="240" w:lineRule="auto"/>
        <w:ind w:firstLine="851"/>
        <w:jc w:val="center"/>
        <w:rPr>
          <w:rFonts w:ascii="Times New Roman" w:eastAsia="Times New Roman" w:hAnsi="Times New Roman"/>
          <w:b/>
          <w:sz w:val="28"/>
          <w:szCs w:val="28"/>
        </w:rPr>
      </w:pPr>
      <w:r>
        <w:rPr>
          <w:rFonts w:ascii="Times New Roman" w:eastAsia="Times New Roman" w:hAnsi="Times New Roman"/>
          <w:b/>
          <w:sz w:val="28"/>
          <w:szCs w:val="28"/>
        </w:rPr>
        <w:t>и санитарного содержания территории</w:t>
      </w:r>
    </w:p>
    <w:p w:rsidR="002C572C" w:rsidRDefault="002C572C" w:rsidP="002C572C">
      <w:pPr>
        <w:spacing w:after="0" w:line="240" w:lineRule="auto"/>
        <w:ind w:firstLine="851"/>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 Мочегаевский  сельсовет</w:t>
      </w:r>
    </w:p>
    <w:p w:rsidR="002C572C" w:rsidRDefault="002C572C" w:rsidP="002C572C">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p>
    <w:bookmarkEnd w:id="0"/>
    <w:p w:rsidR="002C572C" w:rsidRDefault="002C572C" w:rsidP="002C572C">
      <w:pPr>
        <w:spacing w:after="0" w:line="240" w:lineRule="auto"/>
        <w:ind w:firstLine="851"/>
        <w:jc w:val="both"/>
        <w:rPr>
          <w:rFonts w:ascii="Times New Roman" w:eastAsia="Times New Roman" w:hAnsi="Times New Roman"/>
          <w:b/>
          <w:sz w:val="28"/>
          <w:szCs w:val="28"/>
        </w:rPr>
      </w:pPr>
      <w:r>
        <w:rPr>
          <w:rFonts w:ascii="Times New Roman" w:eastAsia="Times New Roman" w:hAnsi="Times New Roman"/>
          <w:sz w:val="28"/>
          <w:szCs w:val="28"/>
        </w:rPr>
        <w:t>В целях решения вопросов местного значения поселения, в соответствии с п.19 ст.14, п.3 ст.28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Оренбургской области от 24.10.2018 №1271/336-IV-ОЗ «О градостроительной деятельности на территории Оренбургской области», Уставом   муниципального образования Мочегаевский сельсовет, Совет депутатов  муниципального образования Мочегаевский  сельсовет решил:</w:t>
      </w:r>
    </w:p>
    <w:p w:rsidR="002C572C" w:rsidRDefault="002C572C" w:rsidP="002C572C">
      <w:pPr>
        <w:spacing w:after="0" w:line="240" w:lineRule="auto"/>
        <w:ind w:firstLine="851"/>
        <w:jc w:val="both"/>
        <w:rPr>
          <w:rFonts w:ascii="Times New Roman" w:eastAsia="Times New Roman" w:hAnsi="Times New Roman"/>
          <w:b/>
          <w:sz w:val="28"/>
          <w:szCs w:val="28"/>
        </w:rPr>
      </w:pPr>
    </w:p>
    <w:p w:rsidR="002C572C" w:rsidRDefault="002C572C" w:rsidP="002C572C">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1. Утвердить прилагаемые Правила благоустройства и санитарного содержания территории  муниципального образования Мочегаевский сельсовет.</w:t>
      </w:r>
    </w:p>
    <w:p w:rsidR="002C572C" w:rsidRDefault="002C572C" w:rsidP="002C572C">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 Считать утратившим силу Решение совета депутатов  муниципального образования Мочегаевский  сельсовет от 27.11.2012 года № 57 « Правила  благоустройства на    территории  муниципального образования Мочегаевский сельсовет».</w:t>
      </w:r>
    </w:p>
    <w:p w:rsidR="002C572C" w:rsidRDefault="002C572C" w:rsidP="002C572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Разместить настоящее решение на официальном сайте администрации муниципального образования Мочегаевский  сельсовет  в информационно-телекоммуникационной сети Интернет.</w:t>
      </w:r>
    </w:p>
    <w:p w:rsidR="002C572C" w:rsidRDefault="002C572C" w:rsidP="002C572C">
      <w:pPr>
        <w:spacing w:line="360" w:lineRule="auto"/>
        <w:ind w:firstLine="709"/>
        <w:jc w:val="both"/>
        <w:rPr>
          <w:rFonts w:ascii="Times New Roman" w:eastAsia="Times New Roman" w:hAnsi="Times New Roman"/>
          <w:sz w:val="28"/>
          <w:szCs w:val="28"/>
        </w:rPr>
      </w:pPr>
    </w:p>
    <w:tbl>
      <w:tblPr>
        <w:tblW w:w="0" w:type="auto"/>
        <w:tblLayout w:type="fixed"/>
        <w:tblLook w:val="01E0" w:firstRow="1" w:lastRow="1" w:firstColumn="1" w:lastColumn="1" w:noHBand="0" w:noVBand="0"/>
      </w:tblPr>
      <w:tblGrid>
        <w:gridCol w:w="4785"/>
        <w:gridCol w:w="4785"/>
      </w:tblGrid>
      <w:tr w:rsidR="002C572C" w:rsidTr="002C572C">
        <w:trPr>
          <w:trHeight w:val="907"/>
        </w:trPr>
        <w:tc>
          <w:tcPr>
            <w:tcW w:w="4785" w:type="dxa"/>
            <w:hideMark/>
          </w:tcPr>
          <w:p w:rsidR="002C572C" w:rsidRDefault="002C572C">
            <w:pPr>
              <w:rPr>
                <w:rFonts w:ascii="Times New Roman" w:eastAsia="Times New Roman" w:hAnsi="Times New Roman"/>
                <w:sz w:val="28"/>
                <w:szCs w:val="28"/>
                <w:lang w:eastAsia="ar-SA"/>
              </w:rPr>
            </w:pPr>
            <w:r>
              <w:rPr>
                <w:rFonts w:ascii="Times New Roman" w:eastAsia="Times New Roman" w:hAnsi="Times New Roman"/>
                <w:sz w:val="28"/>
                <w:szCs w:val="28"/>
              </w:rPr>
              <w:lastRenderedPageBreak/>
              <w:t xml:space="preserve">Глава муниципального образования                                                        </w:t>
            </w:r>
          </w:p>
        </w:tc>
        <w:tc>
          <w:tcPr>
            <w:tcW w:w="4785" w:type="dxa"/>
            <w:hideMark/>
          </w:tcPr>
          <w:tbl>
            <w:tblPr>
              <w:tblW w:w="9180" w:type="dxa"/>
              <w:tblInd w:w="108" w:type="dxa"/>
              <w:tblLayout w:type="fixed"/>
              <w:tblLook w:val="01E0" w:firstRow="1" w:lastRow="1" w:firstColumn="1" w:lastColumn="1" w:noHBand="0" w:noVBand="0"/>
            </w:tblPr>
            <w:tblGrid>
              <w:gridCol w:w="4538"/>
              <w:gridCol w:w="4642"/>
            </w:tblGrid>
            <w:tr w:rsidR="002C572C">
              <w:trPr>
                <w:trHeight w:val="964"/>
              </w:trPr>
              <w:tc>
                <w:tcPr>
                  <w:tcW w:w="4539" w:type="dxa"/>
                </w:tcPr>
                <w:p w:rsidR="002C572C" w:rsidRDefault="002C572C">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rPr>
                    <w:t xml:space="preserve">                                Ю.Е.Переседов</w:t>
                  </w:r>
                </w:p>
                <w:p w:rsidR="002C572C" w:rsidRDefault="002C572C">
                  <w:pPr>
                    <w:tabs>
                      <w:tab w:val="left" w:pos="360"/>
                    </w:tabs>
                    <w:spacing w:line="360" w:lineRule="auto"/>
                    <w:jc w:val="both"/>
                    <w:rPr>
                      <w:rFonts w:ascii="Times New Roman" w:eastAsia="Times New Roman" w:hAnsi="Times New Roman"/>
                      <w:sz w:val="28"/>
                      <w:szCs w:val="28"/>
                      <w:lang w:eastAsia="ar-SA"/>
                    </w:rPr>
                  </w:pPr>
                </w:p>
              </w:tc>
              <w:tc>
                <w:tcPr>
                  <w:tcW w:w="4643" w:type="dxa"/>
                </w:tcPr>
                <w:p w:rsidR="002C572C" w:rsidRDefault="002C572C">
                  <w:pPr>
                    <w:tabs>
                      <w:tab w:val="left" w:pos="360"/>
                    </w:tabs>
                    <w:spacing w:line="360" w:lineRule="auto"/>
                    <w:jc w:val="both"/>
                    <w:rPr>
                      <w:rFonts w:ascii="Times New Roman" w:eastAsia="Times New Roman" w:hAnsi="Times New Roman"/>
                      <w:sz w:val="28"/>
                      <w:szCs w:val="28"/>
                      <w:lang w:eastAsia="ar-SA"/>
                    </w:rPr>
                  </w:pPr>
                </w:p>
              </w:tc>
            </w:tr>
          </w:tbl>
          <w:p w:rsidR="002C572C" w:rsidRDefault="002C572C">
            <w:pPr>
              <w:spacing w:after="0"/>
            </w:pPr>
          </w:p>
        </w:tc>
      </w:tr>
      <w:tr w:rsidR="002C572C" w:rsidTr="002C572C">
        <w:trPr>
          <w:trHeight w:val="184"/>
        </w:trPr>
        <w:tc>
          <w:tcPr>
            <w:tcW w:w="4785" w:type="dxa"/>
          </w:tcPr>
          <w:p w:rsidR="002C572C" w:rsidRDefault="002C572C">
            <w:pPr>
              <w:rPr>
                <w:rFonts w:ascii="Times New Roman" w:eastAsia="Times New Roman" w:hAnsi="Times New Roman"/>
                <w:sz w:val="28"/>
                <w:szCs w:val="28"/>
                <w:lang w:eastAsia="ar-SA"/>
              </w:rPr>
            </w:pPr>
          </w:p>
          <w:p w:rsidR="002C572C" w:rsidRDefault="002C572C">
            <w:pPr>
              <w:rPr>
                <w:rFonts w:ascii="Times New Roman" w:eastAsia="Times New Roman" w:hAnsi="Times New Roman"/>
                <w:sz w:val="28"/>
                <w:szCs w:val="28"/>
              </w:rPr>
            </w:pPr>
          </w:p>
          <w:p w:rsidR="002C572C" w:rsidRDefault="002C572C">
            <w:pPr>
              <w:rPr>
                <w:rFonts w:ascii="Times New Roman" w:eastAsia="Times New Roman" w:hAnsi="Times New Roman"/>
                <w:sz w:val="28"/>
                <w:szCs w:val="28"/>
              </w:rPr>
            </w:pPr>
          </w:p>
          <w:p w:rsidR="002C572C" w:rsidRDefault="002C572C">
            <w:pPr>
              <w:rPr>
                <w:rFonts w:ascii="Times New Roman" w:eastAsia="Times New Roman" w:hAnsi="Times New Roman"/>
                <w:sz w:val="28"/>
                <w:szCs w:val="28"/>
              </w:rPr>
            </w:pPr>
          </w:p>
          <w:p w:rsidR="002C572C" w:rsidRDefault="002C572C">
            <w:pPr>
              <w:rPr>
                <w:rFonts w:ascii="Times New Roman" w:eastAsia="Times New Roman" w:hAnsi="Times New Roman"/>
                <w:sz w:val="28"/>
                <w:szCs w:val="28"/>
                <w:lang w:eastAsia="ar-SA"/>
              </w:rPr>
            </w:pPr>
          </w:p>
        </w:tc>
        <w:tc>
          <w:tcPr>
            <w:tcW w:w="4785" w:type="dxa"/>
          </w:tcPr>
          <w:p w:rsidR="002C572C" w:rsidRDefault="002C572C">
            <w:pPr>
              <w:rPr>
                <w:rFonts w:ascii="Times New Roman" w:eastAsia="Times New Roman" w:hAnsi="Times New Roman"/>
                <w:sz w:val="28"/>
                <w:szCs w:val="28"/>
                <w:lang w:eastAsia="ar-SA"/>
              </w:rPr>
            </w:pPr>
          </w:p>
        </w:tc>
      </w:tr>
    </w:tbl>
    <w:p w:rsidR="002C572C" w:rsidRDefault="002C572C" w:rsidP="002C572C">
      <w:pPr>
        <w:tabs>
          <w:tab w:val="left" w:pos="2534"/>
        </w:tabs>
        <w:jc w:val="center"/>
        <w:rPr>
          <w:rFonts w:ascii="Times New Roman" w:eastAsia="Times New Roman" w:hAnsi="Times New Roman"/>
        </w:rPr>
      </w:pPr>
    </w:p>
    <w:p w:rsidR="002C572C" w:rsidRDefault="002C572C" w:rsidP="002C572C">
      <w:pPr>
        <w:tabs>
          <w:tab w:val="left" w:pos="2534"/>
        </w:tabs>
        <w:rPr>
          <w:rFonts w:ascii="Times New Roman" w:eastAsia="Times New Roman" w:hAnsi="Times New Roman"/>
          <w:b/>
          <w:sz w:val="24"/>
          <w:szCs w:val="24"/>
        </w:rPr>
      </w:pPr>
    </w:p>
    <w:p w:rsidR="002C572C" w:rsidRDefault="002C572C" w:rsidP="002C572C">
      <w:pPr>
        <w:widowControl w:val="0"/>
        <w:autoSpaceDE w:val="0"/>
        <w:autoSpaceDN w:val="0"/>
        <w:spacing w:after="0" w:line="240" w:lineRule="auto"/>
        <w:jc w:val="both"/>
        <w:rPr>
          <w:rFonts w:ascii="Times New Roman" w:eastAsia="Times New Roman" w:hAnsi="Times New Roman"/>
          <w:szCs w:val="20"/>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tabs>
          <w:tab w:val="left" w:pos="7716"/>
          <w:tab w:val="right" w:pos="9355"/>
        </w:tabs>
        <w:autoSpaceDE w:val="0"/>
        <w:autoSpaceDN w:val="0"/>
        <w:spacing w:after="0" w:line="240" w:lineRule="auto"/>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ПРАВИЛА</w:t>
      </w: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БЛАГОУСТРОЙСТВА ТЕРРИТОРИИ МУНИЦИПАЛЬНОГО</w:t>
      </w:r>
    </w:p>
    <w:p w:rsidR="002C572C" w:rsidRDefault="002C572C" w:rsidP="002C572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ОБРАЗОВАНИЯ МОЧЕГАЕВСКИЙ  СЕЛЬСОВЕТ</w:t>
      </w:r>
    </w:p>
    <w:p w:rsidR="002C572C" w:rsidRDefault="002C572C" w:rsidP="002C572C">
      <w:pPr>
        <w:widowControl w:val="0"/>
        <w:autoSpaceDE w:val="0"/>
        <w:autoSpaceDN w:val="0"/>
        <w:spacing w:after="0" w:line="240" w:lineRule="auto"/>
        <w:jc w:val="center"/>
        <w:rPr>
          <w:rFonts w:ascii="Times New Roman" w:eastAsia="Times New Roman" w:hAnsi="Times New Roman"/>
          <w:sz w:val="24"/>
          <w:szCs w:val="24"/>
          <w:lang w:eastAsia="ru-RU"/>
        </w:rPr>
      </w:pPr>
    </w:p>
    <w:p w:rsidR="002C572C" w:rsidRDefault="002C572C" w:rsidP="002C572C">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Общие положения</w:t>
      </w:r>
    </w:p>
    <w:p w:rsidR="002C572C" w:rsidRDefault="002C572C" w:rsidP="002C572C">
      <w:pPr>
        <w:widowControl w:val="0"/>
        <w:autoSpaceDE w:val="0"/>
        <w:autoSpaceDN w:val="0"/>
        <w:spacing w:after="0" w:line="240" w:lineRule="auto"/>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Настоящие Примерные правила благоустройства территории муниципального образования Мочегаевский  сельсовет (далее - Правила)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 населения муниципального образования Мочегаевский  сельсовет.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Для целей настоящих Правил используются следующие основные понятия: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благоустройство территории муниципального образования Мочегаевский сельсовет (далее - 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территории, на которых осуществляется деятельность по благоустройству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содержание элемента благоустройства - обеспечение чистоты, надлежащего состояния и безопасности территорий, на которых осуществляется деятельность по </w:t>
      </w:r>
      <w:r>
        <w:rPr>
          <w:rFonts w:ascii="Times New Roman" w:eastAsia="Times New Roman" w:hAnsi="Times New Roman"/>
          <w:sz w:val="24"/>
          <w:szCs w:val="24"/>
          <w:lang w:eastAsia="ru-RU"/>
        </w:rPr>
        <w:lastRenderedPageBreak/>
        <w:t>благоустройству;</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Оренбургской области;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адресные реквизиты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контейнерная площадка - место накопления твердых коммунальных отходов, предназначенное для размещения контейнеров и бункеров;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 мусор - мелкие неоднородные сухие или влажные отходы производства и потребления, включая твердые коммунальные отходы;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смет - мусор, состоящий, как правило, из песка, пыли, листвы от уборки территорий;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оборудование для сбора и хранения мусора, отходов производства и потребления - контейнеры, бункеры-накопители, урны;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 твердое покрытие - покрытие, выполняемое из асфальта, бетона, природного </w:t>
      </w:r>
      <w:r>
        <w:rPr>
          <w:rFonts w:ascii="Times New Roman" w:eastAsia="Times New Roman" w:hAnsi="Times New Roman"/>
          <w:sz w:val="24"/>
          <w:szCs w:val="24"/>
          <w:lang w:eastAsia="ru-RU"/>
        </w:rPr>
        <w:lastRenderedPageBreak/>
        <w:t>камня и других искусственных и природных материалов;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 малые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bookmarkStart w:id="1" w:name="P177"/>
      <w:bookmarkEnd w:id="1"/>
      <w:r>
        <w:rPr>
          <w:rFonts w:ascii="Times New Roman" w:eastAsia="Times New Roman" w:hAnsi="Times New Roman"/>
          <w:sz w:val="24"/>
          <w:szCs w:val="24"/>
          <w:lang w:eastAsia="ru-RU"/>
        </w:rPr>
        <w:t>3. Благоустройству в муниципальном образовании Мочегаевский  сельсовет подлежат: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участки территорий, используемые в качестве мест (площадок) накопления твердых коммунальных отходов;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участки территорий, используемые для размещения кладбищ, сооружений инженерной защиты;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участки территорий, занятые городскими лесами.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Благоустройству в муниципальном образовании Мочегаевский  сельсовет также подлежат объекты, расположенные на участках территорий, перечисленных в </w:t>
      </w:r>
      <w:hyperlink r:id="rId6" w:anchor="P177" w:history="1">
        <w:r>
          <w:rPr>
            <w:rStyle w:val="a3"/>
            <w:rFonts w:ascii="Times New Roman" w:eastAsia="Times New Roman" w:hAnsi="Times New Roman"/>
            <w:sz w:val="24"/>
            <w:szCs w:val="24"/>
            <w:u w:val="none"/>
            <w:lang w:eastAsia="ru-RU"/>
          </w:rPr>
          <w:t>пункте 3</w:t>
        </w:r>
      </w:hyperlink>
      <w:r>
        <w:rPr>
          <w:rFonts w:ascii="Times New Roman" w:eastAsia="Times New Roman" w:hAnsi="Times New Roman"/>
          <w:sz w:val="24"/>
          <w:szCs w:val="24"/>
          <w:lang w:eastAsia="ru-RU"/>
        </w:rPr>
        <w:t xml:space="preserve"> настоящих Правил, в том числе: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зеленые насаждения искусственного и естественного происхождения;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инженерные сети и сооружения в области внешнего состояния и соблюдения чистоты и порядка;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оборудование для сбора мусора или отходов производства и потребления;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w:t>
      </w:r>
      <w:r>
        <w:rPr>
          <w:rFonts w:ascii="Times New Roman" w:eastAsia="Times New Roman" w:hAnsi="Times New Roman"/>
          <w:sz w:val="24"/>
          <w:szCs w:val="24"/>
          <w:lang w:eastAsia="ru-RU"/>
        </w:rPr>
        <w:lastRenderedPageBreak/>
        <w:t>некапитальные и временные объекты;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городская (уличная) мебель, скамьи, беседки, объекты оборудования детских, спортивных и спортивно-игровых площадок;</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уличные общественные туалеты;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устройства, обеспечивающие доступ маломобильных групп населения к объектам инфраструктуры;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фасады зданий, строений, сооружений, конструктивные и внешние элементы фасадов в части их внешнего состояния;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объекты культурного наследия;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 элементы праздничного оформления, устройства наружного освещения, уличные и информационно-коммуникационные указатели;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подземные и надземные переходы.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Установка новых объектов на участках территорий, указанных в </w:t>
      </w:r>
      <w:hyperlink r:id="rId7" w:anchor="P177" w:history="1">
        <w:r>
          <w:rPr>
            <w:rStyle w:val="a3"/>
            <w:rFonts w:ascii="Times New Roman" w:eastAsia="Times New Roman" w:hAnsi="Times New Roman"/>
            <w:sz w:val="24"/>
            <w:szCs w:val="24"/>
            <w:u w:val="none"/>
            <w:lang w:eastAsia="ru-RU"/>
          </w:rPr>
          <w:t>пункте 3</w:t>
        </w:r>
      </w:hyperlink>
      <w:r>
        <w:rPr>
          <w:rFonts w:ascii="Times New Roman" w:eastAsia="Times New Roman" w:hAnsi="Times New Roman"/>
          <w:sz w:val="24"/>
          <w:szCs w:val="24"/>
          <w:lang w:eastAsia="ru-RU"/>
        </w:rPr>
        <w:t xml:space="preserve"> настоящих Правил, осуществляется в соответствии с настоящими Правилами.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Администрация муниципального образования Мочегаевский сельсовет за счет средств соответствующего бюджета обеспечивают: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проведение иных мероприятий по благоустройству и озеленению в соответствии с законодательством и настоящими Правилами.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Юридические лица и физические лица (за исключением собственников и (или) иных законных владельцев помещений в многоквартирных домах, земельные </w:t>
      </w:r>
      <w:r>
        <w:rPr>
          <w:rFonts w:ascii="Times New Roman" w:eastAsia="Times New Roman" w:hAnsi="Times New Roman"/>
          <w:sz w:val="24"/>
          <w:szCs w:val="24"/>
          <w:lang w:eastAsia="ru-RU"/>
        </w:rPr>
        <w:lastRenderedPageBreak/>
        <w:t>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Оренбургской области, в случаях и порядке, предусмотренными правилами благоустройства территории муниципального образования.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муниципальным образованием Мочегаевский  сельсовет и соглашением между органом местного самоуправления муниципального образования  Оренбургской области и собственником (ответственным лицом) о проведении дополнительных работ по благоустройству прилегающих территорий.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Мочегаевский  сельсовет свои предложения по благоустройству прилегающей территории, в том числе по уточнению ее границ, которые рассматриваются в порядке 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сроки, установленные законодательством.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Оренбургской области и собственником и (или) иным законным владельцем (лицом, ответственным за эксплуатацию здания, строения, сооружения).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Границы прилегающей территории, подлежащей уборке и содержанию юридическими и физическими лицами, определяются с учетом градостроительной ситуации и сложившегося землепользования 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земельный участок не оформлен надлежащим образом, владельцы объектов благоустройства обязаны обеспечивать уборку, надлежащее состояние и содержание территории, прилегающей к объекту благоустройства, в порядке, установленном настоящими Правилами. При этом границы прилегающей территории определяются от объекта благоустройства.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утверждёнными Советом депутатом муниципального образования Мочегаевский  сельсовет, а также соглашениями между Администрацией муниципального </w:t>
      </w:r>
      <w:r>
        <w:rPr>
          <w:rFonts w:ascii="Times New Roman" w:eastAsia="Times New Roman" w:hAnsi="Times New Roman"/>
          <w:sz w:val="24"/>
          <w:szCs w:val="24"/>
          <w:lang w:eastAsia="ru-RU"/>
        </w:rPr>
        <w:lastRenderedPageBreak/>
        <w:t xml:space="preserve">образования Мочегаевский  сельсовет 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организации, осуществляющие управление многоквартирными домами;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собственники помещений, если они избрали непосредственную форму управления многоквартирным домом и если иное не установлено договором.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Администрация муниципального образования Мочегаевский сельсовет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пункту 8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Мочегаевский  сельсовет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муниципального образования Мочегаевский сельсовет и собственником и (или) иным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законным владельцем (лицом, ответственным за эксплуатацию здания, строения, сооружения).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Схема границ прилегающей территории разрабатывается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границы земельного участка под многоквартирным домом – не менее 5 метров и не более 50 метров;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границы земельного участка под индивидуальным жилым домом – не менее 5 метров и не более 20 метров;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внешней границы стены индивидуального жилого дома – не менее 5 метров и не более 30 метров, если земельный участок под домом не образован;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границы земельного участка под нежилым зданием – не менее 5 метров и не более 30 метров;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внешней границы стены нежилого здания – не менее 5 метров и не более 50 метров, если земельный участок под зданием не образован;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отношении иных образованных земельных участков – не менее 5 метров и не более 30 метров.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9.5. Обязанности по организации и (или) производству работ в соответствии с законодательством возлагаются: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9.6. Администрация МО Мочегаевский  сельсовет утверждает карты-схемы границ прилегающей территории, с учетом фактического использования территории юридическими и физическими лицами, индивидуальными предпринимателями. Карты-схемы прилегающих территорий составляются в трех экземплярах.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экземпляр карты-схемы прилегающей территории передается владельцу (собственнику) и (или) иному законному владельцу (лицу, ответственному за эксплуатацию здания, строения, сооружения) объекта благоустройства, второй экземпляр хранится в деятельности администрации МО Мочегаевский  сельсовет, третий экземпляр передается в орган исполнительной власти  Оренбургской области, уполномоченный в сфере административно-технического контроля.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схеме прилегающей территории прилагается документ о разграничении обязанностей по содержанию прилегающей территории между собственником и (или) иным законным владельцем и муниципальным образованием с указанием минимального </w:t>
      </w:r>
      <w:r>
        <w:rPr>
          <w:rFonts w:ascii="Times New Roman" w:eastAsia="Times New Roman" w:hAnsi="Times New Roman"/>
          <w:sz w:val="24"/>
          <w:szCs w:val="24"/>
          <w:lang w:eastAsia="ru-RU"/>
        </w:rPr>
        <w:lastRenderedPageBreak/>
        <w:t xml:space="preserve">перечня видов работ, их объема, периодичности, выполняемых данным лицом и муниципальным образованием.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9.7. Закрепление прилегающей территории не влечет перехода каких-либо прав на указанную территорию к лицу, за которым данная территория закреплена.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В случае совпадения границ прилегающих территорий, указанных в картах-схемах, и иных случаях, не урегулированных настоящими Правилами, конкретные границы прилегающих территорий определяются администрацией МО Мочегаевский  сельсовет.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Карты-схемы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карте-схеме.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Отсутствие карты-схемы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содержанию в надлежащем состоянии прилегающих территорий в границах, определяемых в соответствии с пунктом 10 настоящих Правил.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Участие физических и юридических лиц в содержании прилегающих территорий осуществляется в порядке, предусмотренном п. 10.2 и п. 10.3 настоящих Правил.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Содержание прилегающих территорий осуществляют: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многоквартирного дома. При отсутствии такого договора - собственники помещений в доме;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 неиспользуемых и не осваиваемых длительное время территориях, территориях после сноса строений - администрация  поселения;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на территориях, прилегающих к временным нестационарным объектам, - собственники и арендаторы данных объектов;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на территориях гаражно-строительных кооперативов - соответствующие кооперативы;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на территориях садоводческих объединений граждан - соответствующие объединения;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на тротуарах: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организации, отвечающие за уборку и содержание проезжей части;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организации, осуществляющие управление/эксплуатацию многоквартирными домами, либо собственники помещений в многоквартирных домах;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проезжей части по всей ширине дорог, площадей,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на посадочных площадках городского общественного транспорта - владельцы торгово-остановочных комплексов при их наличии;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на территориях, прилегающих ко входам в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на прилегающих территориях, въездах и выездах с АЗС, АГЗС - владельцы указанных объектов;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на территориях, прилегающих к акватории малых рек, искусственных водоемов (прудов и пр.), карьеров в черте города, - собственники и пользователи объектов;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на территориях, не закрепленных за юридическими, физическими лицами и индивидуальными предпринимателями, - администрация городского поселения.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10.3. Работы по содержанию объектов благоустройства включают: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исправление повреждений отдельных элементов благоустройства при необходимости;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мероприятия по уходу за деревьями и кустарниками, газонами, цветниками (полив, стрижка газонов и т.д.) по установленным нормативам;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очистку мусоросборников, урн по мере накопления мусора, их мойку и дезинфекцию -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сбор и вывоз отходов по планово-регулярной системе согласно утвержденным графикам.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Жители муниципального образования Мочегаевский  сельсовет могут принимать участие в проведении мероприятий по благоустройству в порядке, установленном законодательством.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Содержание домашних животных осуществляется в соответствии с правилами и нормами, установленными федеральным законодательством, законодательством Оренбургской области и правовыми актами органа местного самоуправления муниципального образования  Мочегаевский сельсовет Асекеевского района Оренбургской области.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На территориях муниципального образования Мочегаевский  сельсовет запрещается: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сорить на улицах, площадях, на пляжах и в других общественных местах;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производить сброс на территорию муниципального образования неочищенных сточных вод;</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w:t>
      </w:r>
      <w:r>
        <w:rPr>
          <w:rFonts w:ascii="Times New Roman" w:eastAsia="Times New Roman" w:hAnsi="Times New Roman"/>
          <w:sz w:val="24"/>
          <w:szCs w:val="24"/>
          <w:lang w:eastAsia="ru-RU"/>
        </w:rPr>
        <w:lastRenderedPageBreak/>
        <w:t>подлежащих эксплуатации транспортных средств в не предназначенных для этих целей местах;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откачивать воду на проезжую часть дорог и тротуары при производстве строительных и ремонтных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строек, магазинов, павильонов, киосков и иных функционально предназначенных для этого мест;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сжигать мусор, листья, обрезки деревьев в контейнерах;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мыть автомобили, посуду, купать животных, стирать в неустановленных местах (у водопроводных колонок, во дворах многоквартирных жилых домов и т.д.);</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производить самовольную вырубку деревьев, кустарников;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 осуществлять мелкорозничную уличную торговлю в неустановленных местах, а также при отсутствии у продавца урны для сбора мусора;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ходить по газонам и клумбам, разрушать клумбы, срывать цветы, наносить повреждения деревьям и кустарникам;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 размещать на газонах временные (сезонные) объекты (торговые киоски, летние кафе, аттракционы и прочие объекты);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производить размещение уличного смета, грунта на газоны и цветники;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 заезжать на всех видах транспорта на газоны и другие участки с зелеными насаждениями и осуществлять на них стоянку;</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производить самовольную установку временных (сезонных) объектов.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 Схема дислокации временных объектов для сезонной торговли (бахчевыми культурами, овощами, фруктами, картофелем, елками) утверждается администрацией МО Мочегаевский сельсовет. Лица, заинтересованные в предоставлении им торгового места </w:t>
      </w:r>
      <w:r>
        <w:rPr>
          <w:rFonts w:ascii="Times New Roman" w:eastAsia="Times New Roman" w:hAnsi="Times New Roman"/>
          <w:sz w:val="24"/>
          <w:szCs w:val="24"/>
          <w:lang w:eastAsia="ru-RU"/>
        </w:rPr>
        <w:lastRenderedPageBreak/>
        <w:t>для розничной торговли, обязаны обратиться в администрацию МО Мочегаевский сельсовет с заявлением о выдаче им разрешения на размещение временного объекта.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Уборка улиц и дорог на территории населенных пунктов производится регулярно в порядке, определяемом органами местного самоуправления: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Придомовые территории, внутридворовые проезды и тротуары, места массового посещения на территории населенных пунктов ежедневно подметаются от смета, пыли и мелкого бытового мусора.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Прилегающая к инженерным коммуникациям территория должна содержаться в чистоте.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Не допускается подтопление дорог, улиц, внутриквартальных, внутридворовых и иных территорий, исключающее движение пешеходов и транспорта.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Производство земляных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 Требования настоящего пункта распространяются на не урегулированные федеральным законодательством случаи по производству земляных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Согласование размещения подземных инженерных коммуникаций на территории поселения и координация сроков разрытия осуществляются специально уполномоченными органами местного самоуправления.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 Все земляные работы (кроме аварийных земляных работ) на улицах и площадях МО Мочегаевский  сельсовет могут производиться только на основании специального разрешения на производство земляных работ (ордера), выдаваемого уполномоченным органом местного самоуправления по представлению соответствующих документов и согласований, лицами, заинтересованными в производстве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Порядок согласования документации, необходимой для выдачи разрешения на производство земляных работ (ордера).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20.4. Проекты и иная рабочая документация, необходимая для выдачи разрешения на производство земляных работ (ордера), до представления их в администрацию должны быть согласованы: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производстве земляных работ  и улицах (переулках) и при разрытии дорожных покрытий (тротуаров) и в иных случаях, если предполагается изменение схемы дорожного движения;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20.5. Разрешение на производство земляных работ (ордер) выдается администрацией на основании заявления лица, заинтересованного в производстве земляных работ, с приложением документов, согласованных в соответствии с пунктом 20.4. настоящих Правил.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20.6.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20.7.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 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 Ответственность за нарушение сроков производства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 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20.8.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 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Порядок производства земляных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21.1.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 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 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 Разрытие траншей и котлованов в этих случаях должно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 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21.6. Разобранное асфальтированное покрытие необходимо вывозить на установки по переработке асфальта.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 Запрещается засыпать грунтом крышки люков колодцев и камер,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21.8.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 До прибытия представителей этих организаций производство работ запрещается.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21.9. Производство земляных работ в зоне расположения подземных инженерных коммуникаций (электрокабели, кабели связи, газопроводы и др.) </w:t>
      </w:r>
      <w:r>
        <w:rPr>
          <w:rFonts w:ascii="Times New Roman" w:eastAsia="Times New Roman" w:hAnsi="Times New Roman"/>
          <w:sz w:val="24"/>
          <w:szCs w:val="24"/>
          <w:lang w:eastAsia="ru-RU"/>
        </w:rPr>
        <w:lastRenderedPageBreak/>
        <w:t xml:space="preserve">допускается только с письменного разрешения соответствующих организаций, ответственных за эксплуатацию этих коммуникаций.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разрешению должен быть приложен план (схема с указанием расположения коммуникаций), составленный на основании исполнительных чертежей. 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 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 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21.10.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 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 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 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21.11.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 </w:t>
      </w:r>
    </w:p>
    <w:p w:rsidR="002C572C" w:rsidRDefault="002C572C" w:rsidP="002C572C">
      <w:pPr>
        <w:widowControl w:val="0"/>
        <w:autoSpaceDE w:val="0"/>
        <w:autoSpaceDN w:val="0"/>
        <w:spacing w:before="220" w:after="0" w:line="240" w:lineRule="auto"/>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за повреждения существующих подземных коммуникаций несут организации,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выполняющие земляные, строительно-монтажные работы, а также должностные лица, ответственные за производство этих работ на объекте.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21.12.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 При работах на улицах  в проекте организации строительства необходимо составить схемы изменения дорожного движения (при необходимости), согласованные с отделением дорожного надзора ГИБДД МОБ, муниципальными предприятиями автомобильного и электрического транспорта.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21.13.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 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 Дорожно-строительные </w:t>
      </w:r>
      <w:r>
        <w:rPr>
          <w:rFonts w:ascii="Times New Roman" w:eastAsia="Times New Roman" w:hAnsi="Times New Roman"/>
          <w:sz w:val="24"/>
          <w:szCs w:val="24"/>
          <w:lang w:eastAsia="ru-RU"/>
        </w:rPr>
        <w:lastRenderedPageBreak/>
        <w:t xml:space="preserve">(ремонтные) организации обязаны не позднее чем за сутки уведомлять заинтересованные организации о времени засыпки траншей и котлованов.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21.14.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 При продольном разрытии проезжей части и тротуара восстановление асфальтового покрытия производится на всю ширину проезжей части и тротуара. 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 Восстановленная после производства земляных работ территория принимается от строительной (ремонтной) организации представителями уполномоченного органа местного самоуправления совместно с владельцами территории, а в случае производства работ на проезжей части улицы - представителями специально уполномоченных органов местного самоуправления. 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21.15.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 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21.16.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Производство земляных работ, связанных с ликвидацией аварий на подземных коммуникациях.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местного самоуправления,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 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необходимости производства земляных работ сообщить об аварии телефонограммой в соответствующий специально уполномоченный орган местного самоуправления, организации, имеющие в районе аварии подземные коммуникации, отделение дорожного надзора ГИБДД  (при необходимости разрытия проезжей части улиц, площадей и тротуаров, прилегающих к проезжим частям).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производстве земляных работ в выходные и праздничные дни сообщение передается в уполномоченный орган местного самоуправления в сфере работы с населением.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22.2. В случае если работы по ликвидации аварии требуют полного или частичного закрытия дорожного движения, отделение дорожного надзора ГИБДД  совместно со специально уполномоченным органом местного самоуправления в сфере  хозяйства принимает решение о временном ограничении или запрете дорожного движения, маршруте в объезд транспорта и установлении совместно с заинтересованными эксплуатационными организациями кратчайшего срока ликвидации повреждений.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 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 </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в двухнедельный срок со дня окончания ликвидации аварии. Несанкционированное проведение земляных работ в соответствии с законодательством не допускается.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Прокладка и переустройство подземных коммуникаций на улицах муниципального образования Мочегаевский  сельсовет,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w:t>
      </w:r>
      <w:r>
        <w:rPr>
          <w:rFonts w:ascii="Times New Roman" w:eastAsia="Times New Roman" w:hAnsi="Times New Roman"/>
          <w:sz w:val="24"/>
          <w:szCs w:val="24"/>
          <w:lang w:eastAsia="ru-RU"/>
        </w:rPr>
        <w:lastRenderedPageBreak/>
        <w:t>производственных зданий в соответствии с законодательством.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Здания, сооружения, их конструктивные элементы и произведения монументально-декоративного искусства должны содержаться в чистоте и состоянии, исключающем их преждевременный износ и разрушение.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Обязанность по содержанию ограждений в соответствии с требованиями законодательства возлагается на собственников.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Ограждение должно располагаться не далее 10 см от края газона и иметь нейтральный цвет или естественный цвет используемого материала.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Здания и иные сооружения должны быть оборудованы адресными реквизитами.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Адресные реквизиты изготавливаются по форме, определяемой органам местного самоуправления муниципального образования, и устанавливаются собственниками зданий и сооружений.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Территория населенных пунктов муниципального образования Мочегаевский сельсовет подлежит освещению в темное время суток.</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Оренбургской области графиком, а приборов декоративного светового или праздничного оформления - по решению владельцев.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Места для установки средств размещения информации определяются органом местного самоуправления муниципального образования  Мочегаевский сельсовет по согласованию с собственниками земельных участков, зданий или иного </w:t>
      </w:r>
      <w:r>
        <w:rPr>
          <w:rFonts w:ascii="Times New Roman" w:eastAsia="Times New Roman" w:hAnsi="Times New Roman"/>
          <w:sz w:val="24"/>
          <w:szCs w:val="24"/>
          <w:lang w:eastAsia="ru-RU"/>
        </w:rPr>
        <w:lastRenderedPageBreak/>
        <w:t>недвижимого имущества, на которых предполагается оборудование таких мест.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Установка рекламных конструкций осуществляется согласно схемам размещения рекламных конструкций, утверждаемым в соответствии с </w:t>
      </w:r>
      <w:hyperlink r:id="rId8" w:history="1">
        <w:r>
          <w:rPr>
            <w:rStyle w:val="a3"/>
            <w:rFonts w:ascii="Times New Roman" w:eastAsia="Times New Roman" w:hAnsi="Times New Roman"/>
            <w:sz w:val="24"/>
            <w:szCs w:val="24"/>
            <w:u w:val="none"/>
            <w:lang w:eastAsia="ru-RU"/>
          </w:rPr>
          <w:t>частью 5.8 статьи 19</w:t>
        </w:r>
      </w:hyperlink>
      <w:r>
        <w:rPr>
          <w:rFonts w:ascii="Times New Roman" w:eastAsia="Times New Roman" w:hAnsi="Times New Roman"/>
          <w:sz w:val="24"/>
          <w:szCs w:val="24"/>
          <w:lang w:eastAsia="ru-RU"/>
        </w:rPr>
        <w:t xml:space="preserve"> Федерального закона от 13 марта 2006 года N 38-ФЗ "О рекламе".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эксплуатирующие световые рекламы и вывески, обеспечивают своевременную замену перегоревших газосветовых трубок и электроламп. Вывески и реклама не должны перекрывать архитектурные элементы зданий (оконные проемы, колонны, орнамент и прочие).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Мойка и чистка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Жители муниципального образования Мочегаевский  сельсовет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Оренбургской области.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В период зимней уборки внутридворовые проезды должны очищаться от снега. Дорожки и площадки парков, скверов, бульваров должны быть убраны от снега и посыпаны противогололедным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 Запрещается: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организовывать складирование (свалки) снега в местах, не установленных органами местного самоуправления.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Формирование снежных валов не допускается на перекрестках и вблизи железнодорожных переездов и на тротуарах.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театры и аналогичные места), въездов на территории больниц и других социально значимых объектов в течение суток после окончания снегопада.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Места временного складирования снега после снеготаяния должны быть очищены от мусора и благоустроены.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В зимнее время должна быть организована своевременная очистка кровель зданий от снега и ледовых образований.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Период летней уборки устанавливается с 16 апреля по 31 октября текущего календарного года.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Запрещается: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сжигать листву, производственные отходы на территориях хозяйствующих субъектов и частных домовладений;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выбрасывать жидкие бытовые, пищевые и другие виды отходов, а также закапывать или сжигать их в не предназначенных для этих целей местах.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В период листопада производятся сгребание и вывоз опавших листьев с проезжей части дорог и придомовых территорий. Сгребание листвы к комлевой </w:t>
      </w:r>
      <w:r>
        <w:rPr>
          <w:rFonts w:ascii="Times New Roman" w:eastAsia="Times New Roman" w:hAnsi="Times New Roman"/>
          <w:sz w:val="24"/>
          <w:szCs w:val="24"/>
          <w:lang w:eastAsia="ru-RU"/>
        </w:rPr>
        <w:lastRenderedPageBreak/>
        <w:t>части деревьев и кустарников запрещается.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Мойка дорожных покрытий площадей и улиц производится в ночное время.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Тротуары и расположенные на них остановки должны быть очищены от грунтово-песчаных наносов, видимого мусора и промыты.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Производство работ по сбору и вывозу мусора осуществляется уполномоченными организациями области,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Оренбургской области и региональным оператором по обращению с ТКО, а также утвержденного единого тарифа на услугу по обращению с ТКО на территории  Оренбургской области - исполнителем коммунальной услуги по обращению с твердыми коммунальными отходами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Переполнение контейнеров, бункеров-накопителей мусором не допускается.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Контейнеры и бункеры-накопители размещаются (устанавливаются) на специально оборудованных контейнерных площадках. Места обустройства мест (площадок) накопления твердых коммунальных отходов и ведения их реестра определяются органами местного самоуправления муниципальных образований Оренбургской области в соответствии с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Расстановка контейнеров и бункеров-накопителей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Запрещается самовольная установка контейнеров и бункеров-накопителей без согласования с органами местного самоуправления муниципальных образований Оренбургской области.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Контейнеры и бункеры-накопители должны быть оборудованы в соответствии с законодательством и содержаться в технически исправном состоянии.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 Очистка урн производится по мере их заполнения, но не реже одного раза в день.</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bookmarkStart w:id="2" w:name="P311"/>
      <w:bookmarkEnd w:id="2"/>
      <w:r>
        <w:rPr>
          <w:rFonts w:ascii="Times New Roman" w:eastAsia="Times New Roman" w:hAnsi="Times New Roman"/>
          <w:sz w:val="24"/>
          <w:szCs w:val="24"/>
          <w:lang w:eastAsia="ru-RU"/>
        </w:rPr>
        <w:t>59.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Оренбургской области и собственником и (или) иным законным владельцем (лицом, ответственным за эксплуатацию здания, строения, сооружения).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 Обязанности по организации и (или) производству работ в соответствии с законодательством возлагаются: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по содержанию прилегающих территорий к полосам отвода автомобильных и </w:t>
      </w:r>
      <w:r>
        <w:rPr>
          <w:rFonts w:ascii="Times New Roman" w:eastAsia="Times New Roman" w:hAnsi="Times New Roman"/>
          <w:sz w:val="24"/>
          <w:szCs w:val="24"/>
          <w:lang w:eastAsia="ru-RU"/>
        </w:rPr>
        <w:lastRenderedPageBreak/>
        <w:t>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В соответствии с законодательством на прилегающих территориях многоквартирных домов (в соответствии с </w:t>
      </w:r>
      <w:hyperlink r:id="rId9" w:anchor="P311" w:history="1">
        <w:r>
          <w:rPr>
            <w:rStyle w:val="a3"/>
            <w:rFonts w:ascii="Times New Roman" w:eastAsia="Times New Roman" w:hAnsi="Times New Roman"/>
            <w:sz w:val="24"/>
            <w:szCs w:val="24"/>
            <w:u w:val="none"/>
            <w:lang w:eastAsia="ru-RU"/>
          </w:rPr>
          <w:t>пунктом 56</w:t>
        </w:r>
      </w:hyperlink>
      <w:r>
        <w:rPr>
          <w:rFonts w:ascii="Times New Roman" w:eastAsia="Times New Roman" w:hAnsi="Times New Roman"/>
          <w:sz w:val="24"/>
          <w:szCs w:val="24"/>
          <w:lang w:eastAsia="ru-RU"/>
        </w:rPr>
        <w:t xml:space="preserve"> настоящих Правил) ответственными за благоустройство прилегающей территории являются: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организации, осуществляющие управление многоквартирными домами;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Собственники и (или) иные законные владельцы зданий, строений, сооружений, земельных участков в соответствии с законодательством: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производят уборку территории, находящейся у них в собственности, и прилегающей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Мероприятия по уборке прилегающих территорий в летний период включают в себя: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своевременное скашивание газонных трав (высота травостоя не должна превышать 20 см), уничтожение сорных и карантинных растений;</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уборку и вывоз скошенной травы;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подметание прилегающих территорий от смета, пыли и мелкого бытового мусора, их мойка;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своевременный вывоз и размещение мусора, уличного смета, отходов в отведенных местах;</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уборку бордюров от песка, мусора;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сгребание и вывоз опавших листьев с прилегающих территорий в период листопада;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мойку дорожных покрытий площадей и улиц.</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Мероприятия по уборке прилегающих территорий в зимний период включают в себя: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уборку и своевременный вывоз, размещение мусора, уличного смета, отходов;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посыпку участков прохода и подхода к объектам торговли (магазинам, ларькам, рынкам) организациям противогололедными материалами;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очистку от снега и льда тротуаров и пешеходных дорожек с грунтовым и твердым покрытием.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65. Участниками деятельности по благоустройству могут быть:</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представители органов местного самоуправления муниципальных образований Оренбургской области (формируют техническое задание, выбирают исполнителей и обеспечивают финансирование);</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исполнители работ, в том числе строители, производители малых архитектурных форм.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Форма участия определяется органом местного самоуправления муниципального образования Оренбургской области в зависимости от особенностей проекта по благоустройству муниципального образования и включает в себя: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совместное определение целей и задач по развитию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определение основных видов активности, функциональных зон общественных пространств;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обсуждение и выбор типа оборудования, некапитальных объектов, малых архитектурных форм, материалов;</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консультации с экспертами в выборе типов покрытий, типов озеленения, типов освещения и осветительного оборудования и т.д.;</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участие в разработке проекта (дизайн-проекта);</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одобрение проектных решений участниками процесса проектирования и будущими пользователями;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осуществление общественного контроля над процессом реализации проекта и над процессом эксплуатации территории.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К механизмам участия в деятельности по благоустройству относятся:</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обсуждение проектов благоустройства в различных форматах (интерактивном, общественные обсуждения, дизайн-игры, проектные мастерские, школьные проекты);</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общественный контроль в соответствии с требованиями Федерального </w:t>
      </w:r>
      <w:hyperlink r:id="rId10" w:history="1">
        <w:r>
          <w:rPr>
            <w:rStyle w:val="a3"/>
            <w:rFonts w:ascii="Times New Roman" w:eastAsia="Times New Roman" w:hAnsi="Times New Roman"/>
            <w:sz w:val="24"/>
            <w:szCs w:val="24"/>
            <w:u w:val="none"/>
            <w:lang w:eastAsia="ru-RU"/>
          </w:rPr>
          <w:t>закона</w:t>
        </w:r>
      </w:hyperlink>
      <w:r>
        <w:rPr>
          <w:rFonts w:ascii="Times New Roman" w:eastAsia="Times New Roman" w:hAnsi="Times New Roman"/>
          <w:sz w:val="24"/>
          <w:szCs w:val="24"/>
          <w:lang w:eastAsia="ru-RU"/>
        </w:rPr>
        <w:t xml:space="preserve"> от 21 июля 2014 года N 212-ФЗ "Об основах общественного контроля в Российской Федерации" и </w:t>
      </w:r>
      <w:hyperlink r:id="rId11" w:history="1">
        <w:r>
          <w:rPr>
            <w:rStyle w:val="a3"/>
            <w:rFonts w:ascii="Times New Roman" w:eastAsia="Times New Roman" w:hAnsi="Times New Roman"/>
            <w:sz w:val="24"/>
            <w:szCs w:val="24"/>
            <w:u w:val="none"/>
            <w:lang w:eastAsia="ru-RU"/>
          </w:rPr>
          <w:t>Закона</w:t>
        </w:r>
      </w:hyperlink>
      <w:r>
        <w:rPr>
          <w:rFonts w:ascii="Times New Roman" w:eastAsia="Times New Roman" w:hAnsi="Times New Roman"/>
          <w:sz w:val="24"/>
          <w:szCs w:val="24"/>
          <w:lang w:eastAsia="ru-RU"/>
        </w:rPr>
        <w:t xml:space="preserve"> Оренбургской области от 30 марта 2017 года N 177-ОЗ "О некоторых вопросах организации и осуществления общественного контроля на территории Оренбургской области".</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Виновные в нарушении настоящих Правил привлекаются к ответственности в соответствии с законодательством.</w:t>
      </w:r>
    </w:p>
    <w:p w:rsidR="002C572C" w:rsidRDefault="002C572C" w:rsidP="002C572C">
      <w:pPr>
        <w:widowControl w:val="0"/>
        <w:autoSpaceDE w:val="0"/>
        <w:autoSpaceDN w:val="0"/>
        <w:spacing w:before="220" w:after="0" w:line="240" w:lineRule="auto"/>
        <w:ind w:firstLine="54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 Контроль за соблюдением настоящих Правил осуществляется органами местного самоуправления муниципальных образований Оренбургской области, за исключением случаев, предусмотренных законодательством.</w:t>
      </w:r>
    </w:p>
    <w:p w:rsidR="002C572C" w:rsidRDefault="002C572C" w:rsidP="002C572C">
      <w:pPr>
        <w:widowControl w:val="0"/>
        <w:autoSpaceDE w:val="0"/>
        <w:autoSpaceDN w:val="0"/>
        <w:spacing w:after="0" w:line="240" w:lineRule="auto"/>
        <w:contextualSpacing/>
        <w:mirrorIndents/>
        <w:jc w:val="both"/>
        <w:rPr>
          <w:rFonts w:ascii="Times New Roman" w:eastAsia="Times New Roman" w:hAnsi="Times New Roman"/>
          <w:sz w:val="24"/>
          <w:szCs w:val="24"/>
          <w:lang w:eastAsia="ru-RU"/>
        </w:rPr>
      </w:pPr>
    </w:p>
    <w:p w:rsidR="002C572C" w:rsidRDefault="002C572C" w:rsidP="002C572C">
      <w:pPr>
        <w:spacing w:line="240" w:lineRule="auto"/>
        <w:mirrorIndents/>
        <w:rPr>
          <w:rFonts w:ascii="Times New Roman" w:eastAsia="Times New Roman" w:hAnsi="Times New Roman"/>
          <w:sz w:val="24"/>
          <w:szCs w:val="24"/>
        </w:rPr>
      </w:pPr>
    </w:p>
    <w:p w:rsidR="002C572C" w:rsidRDefault="002C572C" w:rsidP="002C572C"/>
    <w:p w:rsidR="00CA2824" w:rsidRDefault="00CA2824"/>
    <w:sectPr w:rsidR="00CA2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E"/>
    <w:rsid w:val="002C572C"/>
    <w:rsid w:val="00CA2824"/>
    <w:rsid w:val="00D6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72C"/>
    <w:rPr>
      <w:color w:val="0000FF"/>
      <w:u w:val="single"/>
    </w:rPr>
  </w:style>
  <w:style w:type="paragraph" w:styleId="a4">
    <w:name w:val="Balloon Text"/>
    <w:basedOn w:val="a"/>
    <w:link w:val="a5"/>
    <w:uiPriority w:val="99"/>
    <w:semiHidden/>
    <w:unhideWhenUsed/>
    <w:rsid w:val="002C5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7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72C"/>
    <w:rPr>
      <w:color w:val="0000FF"/>
      <w:u w:val="single"/>
    </w:rPr>
  </w:style>
  <w:style w:type="paragraph" w:styleId="a4">
    <w:name w:val="Balloon Text"/>
    <w:basedOn w:val="a"/>
    <w:link w:val="a5"/>
    <w:uiPriority w:val="99"/>
    <w:semiHidden/>
    <w:unhideWhenUsed/>
    <w:rsid w:val="002C5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7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DEA365E615121D98782F0EA7270E3BD2979AF8F8433F14BAEBE06A494F4B8551B73993D8ECAB53EF40CCCE88D175EC402F206DF2Er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esktop\&#1056;&#1077;&#1096;&#1077;&#1085;&#1080;&#1103;%20&#1057;&#1086;&#1074;&#1077;&#1090;&#1072;%20&#1076;&#1077;&#1087;&#1091;&#1090;&#1072;&#1090;&#1086;&#1074;%202019%20&#1075;&#1086;&#1076;\&#1087;&#1088;&#1086;&#1077;&#1082;&#1090;%20&#1088;&#1077;&#1096;&#1077;&#1085;&#1080;&#1103;%20&#1087;&#1086;%20&#1073;&#1083;&#1072;&#1075;&#1086;&#1091;&#1089;&#1090;&#1088;&#1086;&#1081;&#1089;&#1090;&#1074;&#1091;.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esktop\&#1056;&#1077;&#1096;&#1077;&#1085;&#1080;&#1103;%20&#1057;&#1086;&#1074;&#1077;&#1090;&#1072;%20&#1076;&#1077;&#1087;&#1091;&#1090;&#1072;&#1090;&#1086;&#1074;%202019%20&#1075;&#1086;&#1076;\&#1087;&#1088;&#1086;&#1077;&#1082;&#1090;%20&#1088;&#1077;&#1096;&#1077;&#1085;&#1080;&#1103;%20&#1087;&#1086;%20&#1073;&#1083;&#1072;&#1075;&#1086;&#1091;&#1089;&#1090;&#1088;&#1086;&#1081;&#1089;&#1090;&#1074;&#1091;.docx" TargetMode="External"/><Relationship Id="rId11" Type="http://schemas.openxmlformats.org/officeDocument/2006/relationships/hyperlink" Target="consultantplus://offline/ref=5E9DEA365E615121D98782E6E91E2EEDB92327A38F813AA01EFCB851FBC4F2ED155B75CC6EC994EC6EB947C0E89A0B5FC421r4M" TargetMode="External"/><Relationship Id="rId5" Type="http://schemas.openxmlformats.org/officeDocument/2006/relationships/image" Target="media/image1.png"/><Relationship Id="rId10" Type="http://schemas.openxmlformats.org/officeDocument/2006/relationships/hyperlink" Target="consultantplus://offline/ref=5E9DEA365E615121D98782F0EA7270E3BC207EAE8C8633F14BAEBE06A494F4B8471B2B953E84DFE06EAE5BC1E828rCM" TargetMode="External"/><Relationship Id="rId4" Type="http://schemas.openxmlformats.org/officeDocument/2006/relationships/webSettings" Target="webSettings.xml"/><Relationship Id="rId9" Type="http://schemas.openxmlformats.org/officeDocument/2006/relationships/hyperlink" Target="file:///C:\Users\Admin\Desktop\&#1056;&#1077;&#1096;&#1077;&#1085;&#1080;&#1103;%20&#1057;&#1086;&#1074;&#1077;&#1090;&#1072;%20&#1076;&#1077;&#1087;&#1091;&#1090;&#1072;&#1090;&#1086;&#1074;%202019%20&#1075;&#1086;&#1076;\&#1087;&#1088;&#1086;&#1077;&#1082;&#1090;%20&#1088;&#1077;&#1096;&#1077;&#1085;&#1080;&#1103;%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12413</Words>
  <Characters>70755</Characters>
  <Application>Microsoft Office Word</Application>
  <DocSecurity>0</DocSecurity>
  <Lines>589</Lines>
  <Paragraphs>166</Paragraphs>
  <ScaleCrop>false</ScaleCrop>
  <Company/>
  <LinksUpToDate>false</LinksUpToDate>
  <CharactersWithSpaces>83002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2019-04-29T10:25:00Z</dcterms:created>
  <dcterms:modified xsi:type="dcterms:W3CDTF">2019-04-29T10:26:00Z</dcterms:modified>
</cp:coreProperties>
</file>