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A" w:rsidRPr="00370477" w:rsidRDefault="00AF610A" w:rsidP="00AF610A">
      <w:pPr>
        <w:rPr>
          <w:rFonts w:eastAsia="Times New Roman"/>
          <w:noProof/>
          <w:sz w:val="32"/>
          <w:szCs w:val="32"/>
          <w:lang w:eastAsia="ru-RU"/>
        </w:rPr>
      </w:pPr>
      <w:r w:rsidRPr="00370477"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 w:rsidRPr="00370477">
        <w:rPr>
          <w:rFonts w:eastAsia="Times New Roman"/>
          <w:noProof/>
          <w:lang w:eastAsia="ru-RU"/>
        </w:rPr>
        <w:drawing>
          <wp:inline distT="0" distB="0" distL="0" distR="0" wp14:anchorId="51C33388" wp14:editId="489CC3AB">
            <wp:extent cx="506730" cy="629285"/>
            <wp:effectExtent l="0" t="0" r="7620" b="0"/>
            <wp:docPr id="1" name="Рисунок 3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477">
        <w:rPr>
          <w:rFonts w:eastAsia="Times New Roman"/>
          <w:noProof/>
          <w:lang w:eastAsia="ru-RU"/>
        </w:rPr>
        <w:t xml:space="preserve">                            </w:t>
      </w:r>
    </w:p>
    <w:p w:rsidR="00AF610A" w:rsidRPr="00370477" w:rsidRDefault="00AF610A" w:rsidP="00AF61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AF610A" w:rsidRPr="00370477" w:rsidRDefault="00AF610A" w:rsidP="00AF61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AF610A" w:rsidRPr="00370477" w:rsidRDefault="00AF610A" w:rsidP="00AF61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AF610A" w:rsidRPr="00370477" w:rsidRDefault="00AF610A" w:rsidP="00AF61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AF610A" w:rsidRPr="00370477" w:rsidRDefault="00AF610A" w:rsidP="00AF61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AF610A" w:rsidRPr="00370477" w:rsidRDefault="00AF610A" w:rsidP="00AF61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610A" w:rsidRPr="00370477" w:rsidRDefault="00AF610A" w:rsidP="00AF61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AF610A" w:rsidRPr="00370477" w:rsidRDefault="00AF610A" w:rsidP="00AF61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AF610A" w:rsidRPr="00370477" w:rsidTr="000501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F610A" w:rsidRPr="00370477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04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610A" w:rsidRPr="00370477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01.10.2019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28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положения о порядке ведения 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bCs/>
          <w:sz w:val="28"/>
          <w:szCs w:val="24"/>
          <w:lang w:eastAsia="ru-RU"/>
        </w:rPr>
        <w:t>реестра расходных обязательств муниципального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сельсовет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целях учета расходных обязательств и оценки объемов бюджетных             ассигнований, необходимых для их исполнения, в соответствии с </w:t>
      </w:r>
      <w:hyperlink r:id="rId7" w:history="1">
        <w:r w:rsidRPr="00A53448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пунктом         5 статьи 87</w:t>
        </w:r>
      </w:hyperlink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Бюджетного кодекса Российской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Федерации, руководствуясь  Уставом</w:t>
      </w: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>, постановляю: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>1. Утвердить Положение о ведении реестра расходных обязательств         муниципального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приложению.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>2. Ведение реестра расходных обязатель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ств осуществляет централизованная бухгалтерия МКАО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>5. Постановление вступает в силу со дня его подписания.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Ю.Е.Переседов</w:t>
      </w:r>
      <w:proofErr w:type="spellEnd"/>
    </w:p>
    <w:p w:rsidR="00AF610A" w:rsidRPr="00A53448" w:rsidRDefault="00AF610A" w:rsidP="00AF61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370477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>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СЛАНО:  </w:t>
      </w: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>Разослано: в дело</w:t>
      </w:r>
      <w:proofErr w:type="gramStart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прокурору района,  администрации  МО «</w:t>
      </w:r>
      <w:proofErr w:type="spellStart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>Асекеевский</w:t>
      </w:r>
      <w:proofErr w:type="spellEnd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на информационные стенды-.</w:t>
      </w:r>
    </w:p>
    <w:p w:rsidR="00AF610A" w:rsidRPr="00370477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701" w:hanging="1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keepNext/>
        <w:spacing w:after="0" w:line="240" w:lineRule="auto"/>
        <w:ind w:left="6120"/>
        <w:outlineLvl w:val="5"/>
        <w:rPr>
          <w:rFonts w:ascii="Times New Roman" w:eastAsia="Times New Roman" w:hAnsi="Times New Roman"/>
          <w:sz w:val="24"/>
          <w:szCs w:val="20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к постановлению</w:t>
      </w:r>
    </w:p>
    <w:p w:rsidR="00AF610A" w:rsidRPr="00A53448" w:rsidRDefault="00AF610A" w:rsidP="00AF610A">
      <w:pPr>
        <w:spacing w:after="0" w:line="240" w:lineRule="auto"/>
        <w:ind w:left="6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01.10.2019 №  28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bCs/>
          <w:sz w:val="28"/>
          <w:szCs w:val="24"/>
          <w:lang w:eastAsia="ru-RU"/>
        </w:rPr>
        <w:t>Положение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bCs/>
          <w:sz w:val="28"/>
          <w:szCs w:val="24"/>
          <w:lang w:eastAsia="ru-RU"/>
        </w:rPr>
        <w:t>о ведении реестра расходных обязательств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53448">
        <w:rPr>
          <w:rFonts w:ascii="Times New Roman" w:eastAsia="Times New Roman" w:hAnsi="Times New Roman"/>
          <w:bCs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сельсовет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правила формирования и ведения реестра расходных обязательств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2. Реестр расходных обязательств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исполнению за счет бюджетных ассигнований бюджета муниципального района (далее – реестр расходных обязательств бюджета муниципального района).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3. Реестр расходных обязательс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в виде свода (перечня) законов, иных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заключенных от имени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договоров и соглашений, обусловливающих расходные обязательства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содержащего соответствующие положения (статьи, части, пункты, подпункты, абзацы) законов и иных нормативных правовых актов, договоров и соглашений, с оценкой объемов бюджетных ассигнований бюджета муниципального района, необходимых для исполнения расходных обязательств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подлежащих исполнению за счет бюджетных ассигнований бюджета муниципального района в соответствии с законодательством Российской Федерации.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4. Реестр расходных обязательств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и акту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ализируется  централизованной бухгалтерией МКАО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утвержденным порядком составления проекта бюджета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hyperlink r:id="rId8" w:history="1">
        <w:r w:rsidRPr="00A53448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Реестр</w:t>
        </w:r>
      </w:hyperlink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муниципального образования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по форме согласно приложению 1 к настоящему Порядку.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Реестр расходных обязательс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муниципального образования  составляется централизованной бухгалтерией МКАО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представленных главными распорядителями средс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муниципального образования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реестров расходных обязательств, подлежащих исполнению главными распорядителями средс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муниципального образования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– реестры расходных обязатель</w:t>
      </w:r>
      <w:proofErr w:type="gram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авных распорядителей).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6. Требования к отражению информации в реестрах расходных обязатель</w:t>
      </w:r>
      <w:proofErr w:type="gram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авных распорядителей, в том числе в части группировки,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детализации данных,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пределяются централизованной бухгалтерией МКАО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должны противоречить положениям настоящего Порядка. 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7. Главные распорядите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 бюджета муниципального образования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представляют реестры расходных обязатель</w:t>
      </w:r>
      <w:proofErr w:type="gram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авных распорядителей в финансовый отдел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форме согласно приложению 2 к настоящему Порядку: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- для формирования предварительного реестра расходных обязательств  бюджета муниципального района – не позднее 1июля текущего года;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- для формирования планового реестра расходных обязательств бюджета муниципального района – не позднее 15 ноября текущего года.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Главные распорядители средс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муниципального образования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реестры расходных обязательств главных распорядителей на бумажном носителе и в электронном виде с использованием программного продукта, применяемого в финансовым отделе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8. Финансовый отдел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течение 5 рабочих дней со дня получения реестра расходных обязатель</w:t>
      </w:r>
      <w:proofErr w:type="gram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авного распорядителя осуществляет его проверку в соответствии с пунктом 5 настоящего Порядка.</w:t>
      </w:r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несоответствия информации, отражаемой в реестре расходных обязательств главного распорядителя, информации, определяемой финансовым отделом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соответствии с пунктом 5 настоящего Порядка, финансовый отдел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отправляет главному распорядителю представленный реестр расходных обязательств или его фрагмент на доработку в электронном виде с использованием программного продукта, применяемого в финансовом отделе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</w:p>
    <w:p w:rsidR="00AF610A" w:rsidRPr="00A53448" w:rsidRDefault="00AF610A" w:rsidP="00AF6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средс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муниципального образования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 рабочих дней обеспечивает внесение в реестр расходных обязатель</w:t>
      </w:r>
      <w:proofErr w:type="gram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авного распорядителя изменения в соответствии с замечаниями финансового отдела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осуществляет повторное представление реестра расходных обязательств главного распорядителя на рассмотрение в финансовый отдел администрации </w:t>
      </w:r>
      <w:proofErr w:type="spellStart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10. Реестр расходных обязательств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опубликованию на официальном сайте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- предварительный реестр расходных обязательств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позднее 10 июля текущего года;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- плановый реестр расходных обязательств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позднее 1 февраля очередного года.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10A" w:rsidRPr="00A53448" w:rsidRDefault="00AF610A" w:rsidP="00AF6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F610A" w:rsidRPr="00A53448">
          <w:pgSz w:w="11906" w:h="16838"/>
          <w:pgMar w:top="1077" w:right="851" w:bottom="851" w:left="1701" w:header="709" w:footer="709" w:gutter="0"/>
          <w:cols w:space="720"/>
        </w:sect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>к Положению о ведении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>реестра расходны</w:t>
      </w: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 обязательств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610A" w:rsidRPr="00A53448" w:rsidRDefault="00AF610A" w:rsidP="00AF610A">
      <w:pPr>
        <w:tabs>
          <w:tab w:val="left" w:pos="13014"/>
        </w:tabs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сельсовет </w:t>
      </w:r>
    </w:p>
    <w:p w:rsidR="00AF610A" w:rsidRPr="00A53448" w:rsidRDefault="00AF610A" w:rsidP="00AF610A">
      <w:pPr>
        <w:tabs>
          <w:tab w:val="left" w:pos="130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Форма реестра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расходных обязательств муниципального образования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53448">
        <w:rPr>
          <w:rFonts w:ascii="Times New Roman" w:eastAsia="Times New Roman" w:hAnsi="Times New Roman"/>
          <w:sz w:val="28"/>
          <w:szCs w:val="28"/>
          <w:lang w:eastAsia="ru-RU"/>
        </w:rPr>
        <w:t>на «____» __________20___г.</w:t>
      </w: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862"/>
        <w:gridCol w:w="732"/>
        <w:gridCol w:w="849"/>
        <w:gridCol w:w="1225"/>
        <w:gridCol w:w="735"/>
        <w:gridCol w:w="407"/>
        <w:gridCol w:w="540"/>
        <w:gridCol w:w="606"/>
        <w:gridCol w:w="461"/>
        <w:gridCol w:w="885"/>
        <w:gridCol w:w="657"/>
        <w:gridCol w:w="648"/>
        <w:gridCol w:w="758"/>
        <w:gridCol w:w="757"/>
        <w:gridCol w:w="1096"/>
        <w:gridCol w:w="1096"/>
        <w:gridCol w:w="736"/>
        <w:gridCol w:w="709"/>
        <w:gridCol w:w="850"/>
      </w:tblGrid>
      <w:tr w:rsidR="00AF610A" w:rsidRPr="00A53448" w:rsidTr="0005018D">
        <w:trPr>
          <w:trHeight w:val="39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расходного обязательства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расходного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правового акта, договора, соглашения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Раздел, глава, статья, подстатья, пункт, подпункт, абзац правового акта, договора, соглашения</w:t>
            </w:r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2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ассигнований на исполнение расходного обязательства, рублей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стоимости полномочий</w:t>
            </w:r>
          </w:p>
        </w:tc>
      </w:tr>
      <w:tr w:rsidR="00AF610A" w:rsidRPr="00A53448" w:rsidTr="0005018D">
        <w:trPr>
          <w:trHeight w:val="507"/>
        </w:trPr>
        <w:tc>
          <w:tcPr>
            <w:tcW w:w="7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 год планового периода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 год планового периода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 год</w:t>
            </w:r>
          </w:p>
        </w:tc>
      </w:tr>
      <w:tr w:rsidR="00AF610A" w:rsidRPr="00A53448" w:rsidTr="0005018D">
        <w:trPr>
          <w:trHeight w:val="739"/>
        </w:trPr>
        <w:tc>
          <w:tcPr>
            <w:tcW w:w="7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10A" w:rsidRPr="00A53448" w:rsidTr="0005018D">
        <w:trPr>
          <w:trHeight w:val="2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F610A" w:rsidRPr="00A53448" w:rsidTr="0005018D">
        <w:trPr>
          <w:trHeight w:val="507"/>
        </w:trPr>
        <w:tc>
          <w:tcPr>
            <w:tcW w:w="7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 наименование полномочия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10A" w:rsidRPr="00A53448" w:rsidTr="0005018D">
        <w:trPr>
          <w:trHeight w:val="5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ложение № </w:t>
      </w: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 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>к Положению о ведении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>реестра расходных обязательс</w:t>
      </w: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610A" w:rsidRPr="00A53448" w:rsidRDefault="00AF610A" w:rsidP="00AF610A">
      <w:pPr>
        <w:tabs>
          <w:tab w:val="left" w:pos="13014"/>
        </w:tabs>
        <w:autoSpaceDE w:val="0"/>
        <w:autoSpaceDN w:val="0"/>
        <w:adjustRightInd w:val="0"/>
        <w:spacing w:after="0" w:line="240" w:lineRule="auto"/>
        <w:ind w:left="12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3448">
        <w:rPr>
          <w:rFonts w:ascii="Times New Roman" w:eastAsia="Times New Roman" w:hAnsi="Times New Roman"/>
          <w:sz w:val="28"/>
          <w:szCs w:val="28"/>
        </w:rPr>
        <w:t xml:space="preserve">Форма реестра 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3448">
        <w:rPr>
          <w:rFonts w:ascii="Times New Roman" w:eastAsia="Times New Roman" w:hAnsi="Times New Roman"/>
          <w:sz w:val="28"/>
          <w:szCs w:val="28"/>
        </w:rPr>
        <w:t xml:space="preserve">расходных обязательств, </w:t>
      </w:r>
      <w:proofErr w:type="gramStart"/>
      <w:r w:rsidRPr="00A53448">
        <w:rPr>
          <w:rFonts w:ascii="Times New Roman" w:eastAsia="Times New Roman" w:hAnsi="Times New Roman"/>
          <w:sz w:val="28"/>
          <w:szCs w:val="28"/>
        </w:rPr>
        <w:t>подлежащий</w:t>
      </w:r>
      <w:proofErr w:type="gramEnd"/>
      <w:r w:rsidRPr="00A53448">
        <w:rPr>
          <w:rFonts w:ascii="Times New Roman" w:eastAsia="Times New Roman" w:hAnsi="Times New Roman"/>
          <w:sz w:val="28"/>
          <w:szCs w:val="28"/>
        </w:rPr>
        <w:t xml:space="preserve"> исполнению главным распорядителем средст</w:t>
      </w:r>
      <w:r>
        <w:rPr>
          <w:rFonts w:ascii="Times New Roman" w:eastAsia="Times New Roman" w:hAnsi="Times New Roman"/>
          <w:sz w:val="28"/>
          <w:szCs w:val="28"/>
        </w:rPr>
        <w:t xml:space="preserve">в бюджета  муниципального образования 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3448">
        <w:rPr>
          <w:rFonts w:ascii="Times New Roman" w:eastAsia="Times New Roman" w:hAnsi="Times New Roman"/>
          <w:sz w:val="28"/>
          <w:szCs w:val="28"/>
        </w:rPr>
        <w:t xml:space="preserve"> на «___» ________20___ г.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3448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</w:t>
      </w:r>
    </w:p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3448">
        <w:rPr>
          <w:rFonts w:ascii="Times New Roman" w:eastAsia="Times New Roman" w:hAnsi="Times New Roman"/>
          <w:sz w:val="28"/>
          <w:szCs w:val="28"/>
        </w:rPr>
        <w:t>(наименование главного распорядителя средст</w:t>
      </w:r>
      <w:r>
        <w:rPr>
          <w:rFonts w:ascii="Times New Roman" w:eastAsia="Times New Roman" w:hAnsi="Times New Roman"/>
          <w:sz w:val="28"/>
          <w:szCs w:val="28"/>
        </w:rPr>
        <w:t>в бюджета  муниципального образования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3448"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:rsidR="00AF610A" w:rsidRPr="00A53448" w:rsidRDefault="00AF610A" w:rsidP="00AF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64"/>
        <w:gridCol w:w="852"/>
        <w:gridCol w:w="993"/>
        <w:gridCol w:w="1225"/>
        <w:gridCol w:w="901"/>
        <w:gridCol w:w="407"/>
        <w:gridCol w:w="540"/>
        <w:gridCol w:w="606"/>
        <w:gridCol w:w="461"/>
        <w:gridCol w:w="885"/>
        <w:gridCol w:w="657"/>
        <w:gridCol w:w="648"/>
        <w:gridCol w:w="993"/>
        <w:gridCol w:w="898"/>
        <w:gridCol w:w="851"/>
        <w:gridCol w:w="708"/>
        <w:gridCol w:w="709"/>
        <w:gridCol w:w="709"/>
        <w:gridCol w:w="850"/>
      </w:tblGrid>
      <w:tr w:rsidR="00AF610A" w:rsidRPr="00A53448" w:rsidTr="0005018D">
        <w:trPr>
          <w:trHeight w:val="39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расходного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расходного обязательства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правового акта, договора, соглашения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Раздел, глава, статья, подстатья, пункт, подпункт, абзац правового акта, договора, соглашения</w:t>
            </w:r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2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ассигнований на исполнение расходного обязательства, рублей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стоимости полномочий</w:t>
            </w:r>
          </w:p>
        </w:tc>
      </w:tr>
      <w:tr w:rsidR="00AF610A" w:rsidRPr="00A53448" w:rsidTr="0005018D">
        <w:trPr>
          <w:trHeight w:val="507"/>
        </w:trPr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 год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Первый </w:t>
            </w:r>
          </w:p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планового периода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 год планового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 год</w:t>
            </w:r>
          </w:p>
        </w:tc>
      </w:tr>
      <w:tr w:rsidR="00AF610A" w:rsidRPr="00A53448" w:rsidTr="0005018D">
        <w:trPr>
          <w:trHeight w:val="739"/>
        </w:trPr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10A" w:rsidRPr="00A53448" w:rsidTr="0005018D">
        <w:trPr>
          <w:trHeight w:val="2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10A" w:rsidRPr="00A53448" w:rsidRDefault="00AF610A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F610A" w:rsidRPr="00A53448" w:rsidTr="0005018D">
        <w:trPr>
          <w:trHeight w:val="507"/>
        </w:trPr>
        <w:tc>
          <w:tcPr>
            <w:tcW w:w="8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 наименование полномочия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10A" w:rsidRPr="00A53448" w:rsidTr="0005018D">
        <w:trPr>
          <w:trHeight w:val="5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0A" w:rsidRPr="00A53448" w:rsidRDefault="00AF610A" w:rsidP="0005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610A" w:rsidRPr="00A53448" w:rsidRDefault="00AF610A" w:rsidP="00AF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0A" w:rsidRDefault="00AF610A" w:rsidP="00AF61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AF610A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941"/>
    <w:multiLevelType w:val="hybridMultilevel"/>
    <w:tmpl w:val="C3FC5644"/>
    <w:lvl w:ilvl="0" w:tplc="EBF247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6"/>
    <w:rsid w:val="005470FA"/>
    <w:rsid w:val="00AB32C6"/>
    <w:rsid w:val="00AF610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8DE2F648F9D062F2BBF8F1C472B70BFED91079ACF53790AB147DF6E527556H3z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347;fld=134;dst=1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2020-01-14T04:59:00Z</dcterms:created>
  <dcterms:modified xsi:type="dcterms:W3CDTF">2020-01-14T04:59:00Z</dcterms:modified>
</cp:coreProperties>
</file>