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35" w:rsidRPr="00906BED" w:rsidRDefault="00A77135" w:rsidP="00A7713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BED">
        <w:rPr>
          <w:rFonts w:ascii="Calibri" w:eastAsia="Times New Roman" w:hAnsi="Calibri" w:cs="Times New Roman"/>
          <w:noProof/>
          <w:szCs w:val="28"/>
          <w:lang w:eastAsia="ru-RU"/>
        </w:rPr>
        <w:drawing>
          <wp:inline distT="0" distB="0" distL="0" distR="0" wp14:anchorId="487A6B75" wp14:editId="1B7935F5">
            <wp:extent cx="495935" cy="502285"/>
            <wp:effectExtent l="0" t="0" r="0" b="0"/>
            <wp:docPr id="1" name="Рисунок 1" descr="Описание: 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135" w:rsidRPr="00906BED" w:rsidRDefault="00A77135" w:rsidP="00A7713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6B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A77135" w:rsidRPr="00906BED" w:rsidRDefault="00A77135" w:rsidP="00A7713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6B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 МОЧЕГАЕВСКИЙ СЕЛЬСОВЕТ АСЕКЕВСКОГО РАЙОНА ОРЕНБУРГСКОЙ ОБЛАСТИ</w:t>
      </w:r>
    </w:p>
    <w:p w:rsidR="00A77135" w:rsidRPr="00906BED" w:rsidRDefault="00A77135" w:rsidP="00A7713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06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906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tbl>
      <w:tblPr>
        <w:tblW w:w="10260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0260"/>
      </w:tblGrid>
      <w:tr w:rsidR="00A77135" w:rsidRPr="00906BED" w:rsidTr="00D468DC">
        <w:trPr>
          <w:tblCellSpacing w:w="15" w:type="dxa"/>
        </w:trPr>
        <w:tc>
          <w:tcPr>
            <w:tcW w:w="10200" w:type="dxa"/>
            <w:tcBorders>
              <w:top w:val="double" w:sz="18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7135" w:rsidRPr="00906BED" w:rsidRDefault="00A77135" w:rsidP="00D468DC">
            <w:pPr>
              <w:rPr>
                <w:rFonts w:ascii="Calibri" w:eastAsia="Calibri" w:hAnsi="Calibri" w:cs="Times New Roman"/>
              </w:rPr>
            </w:pPr>
          </w:p>
        </w:tc>
      </w:tr>
    </w:tbl>
    <w:p w:rsidR="00A77135" w:rsidRPr="00906BED" w:rsidRDefault="00A77135" w:rsidP="00A771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906BED" w:rsidRDefault="00A77135" w:rsidP="00A771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0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.06.2020                                 с. </w:t>
      </w:r>
      <w:proofErr w:type="spellStart"/>
      <w:r w:rsidRPr="00906B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Мочегай</w:t>
      </w:r>
      <w:proofErr w:type="spellEnd"/>
      <w:r w:rsidRPr="0090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23</w:t>
      </w:r>
      <w:r w:rsidRPr="0090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Start"/>
      <w:r w:rsidRPr="00906B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0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7135" w:rsidRPr="00906BED" w:rsidRDefault="00A77135" w:rsidP="00A77135">
      <w:pPr>
        <w:rPr>
          <w:rFonts w:ascii="Calibri" w:eastAsia="Calibri" w:hAnsi="Calibri" w:cs="Times New Roman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формирования перечня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налоговых расходов муниципального обр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</w:t>
      </w:r>
      <w:r w:rsidRPr="00B5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порядка оценки муниципального об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налоговых расходов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B57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174.3</w:t>
        </w:r>
      </w:hyperlink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8" w:history="1">
        <w:r w:rsidRPr="00B57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578E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22 июня 2019 года №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796 "Об общих требованиях к оценке налоговых расходов субъектов Российской Федерации и муниципальных образований" Правительство Оренбургской области:</w:t>
      </w:r>
    </w:p>
    <w:p w:rsidR="00A77135" w:rsidRPr="00B578EF" w:rsidRDefault="00A77135" w:rsidP="00A7713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P38" w:history="1">
        <w:r w:rsidRPr="00B57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перечня налоговых расходов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согласно приложению № 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1;</w:t>
      </w:r>
    </w:p>
    <w:p w:rsidR="00A77135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P98" w:history="1">
        <w:r w:rsidRPr="00B57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налоговых расходов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согласно приложению №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</w:p>
    <w:p w:rsidR="00A77135" w:rsidRPr="006076CD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</w:t>
      </w:r>
      <w:hyperlink r:id="rId11" w:history="1">
        <w:r w:rsidRPr="006076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18.07. 2017 года № 26</w:t>
      </w:r>
      <w:r w:rsidRPr="006076CD">
        <w:rPr>
          <w:rFonts w:ascii="Times New Roman" w:eastAsia="Times New Roman" w:hAnsi="Times New Roman" w:cs="Times New Roman"/>
          <w:sz w:val="28"/>
          <w:szCs w:val="28"/>
          <w:lang w:eastAsia="ru-RU"/>
        </w:rPr>
        <w:t>-п "Об  утверждении Порядка и методики оценки эффектности налоговых льгот (пониженных ставок) по местным налогам ".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со дня его подписания и распространяется на </w:t>
      </w:r>
      <w:proofErr w:type="gramStart"/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</w:t>
      </w:r>
      <w:proofErr w:type="gramEnd"/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1 января 2020 года.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A77135" w:rsidRPr="00B578EF" w:rsidRDefault="00A77135" w:rsidP="00A77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Ю.Е.Переседов</w:t>
      </w:r>
      <w:proofErr w:type="spellEnd"/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22.06.2020  № 23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8"/>
      <w:bookmarkEnd w:id="0"/>
      <w:r w:rsidRPr="00B5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A77135" w:rsidRPr="00B578EF" w:rsidRDefault="00A77135" w:rsidP="00A77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 перечня налоговых расходов муниципального обр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</w:t>
      </w:r>
    </w:p>
    <w:p w:rsidR="00A77135" w:rsidRPr="00B578EF" w:rsidRDefault="00A77135" w:rsidP="00A77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правила формирования перечня налоговых расходов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Понятия, используемые в настоящем Порядке, означают следующее: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«налоговые расходы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выпадающие доходы бюджета поселения,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относящимися к муниципальным программам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"куратор налогового расхода" </w:t>
      </w:r>
      <w:proofErr w:type="gramStart"/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естная администрация, ответственная в соответствии с полномочиями, установленными нормативными правовыми актами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достижение соответствующих налоговому расходу целей муниципальной программы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(или) целей социально-экономической политики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относящихся к муниципальным программам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"перечень налоговых расходов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документ, содержащий сведения о распределении налоговых расходов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целями муниципальных  программ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структурных элементов муниципальных программ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целями социально-экономической политики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относящимися к муниципальным  программам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кураторах налоговых расходов, а также</w:t>
      </w:r>
      <w:proofErr w:type="gramEnd"/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сведения согласно </w:t>
      </w:r>
      <w:hyperlink r:id="rId12" w:anchor="P67" w:history="1">
        <w:r w:rsidRPr="00B57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7"/>
      <w:bookmarkEnd w:id="1"/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Перечень налоговых расходов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на официальном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в информационно-телекоммуникационной сети "Интернет".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налоговых расходов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внесенными в него изменениями формируется до 1 ноября (в случае уточнения структурных элементов муниципальных программ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рамках формирования проекта закона о бюджете сельского поселения на очередной финансовый год и плановый период) и до 15 декабря (в случае уточнения структурных элементов муниципальных программ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рамках рассмотрения</w:t>
      </w:r>
      <w:proofErr w:type="gramEnd"/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утверждения проекта решения о бюджете сельского поселения на очередной финансовый год и плановый период).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перечня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расходов 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67"/>
      <w:bookmarkEnd w:id="2"/>
      <w:r w:rsidRPr="00B5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Информация,</w:t>
      </w:r>
    </w:p>
    <w:p w:rsidR="00A77135" w:rsidRPr="00B578EF" w:rsidRDefault="00A77135" w:rsidP="00A77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5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включаемая</w:t>
      </w:r>
      <w:proofErr w:type="gramEnd"/>
      <w:r w:rsidRPr="00B5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перечень налоговых расходов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</w:t>
      </w:r>
    </w:p>
    <w:p w:rsidR="00A77135" w:rsidRPr="00B578EF" w:rsidRDefault="00A77135" w:rsidP="00A77135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Нормативные характеристики налогового расхода муниципального обр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Наименования налогов, по которым предусматриваются налоговые льготы, освобождения и иные преференции.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Нормативные правовые акты, которыми предусматриваются налоговые льготы, освобождения и иные преференции по налогам.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Категории плательщиков налогов, для которых предусмотрены налоговые льготы, освобождения и иные преференции.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Условия предоставления налоговых льгот, освобождений и иных преференций для плательщиков налогов.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5. Целевая категория плательщиков налогов, для которых предусмотрены налоговые льготы, освобождения и иные преференции.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Даты вступления в силу нормативных правовых актов, устанавливающих налоговые льготы, освобождения и иные преференции для плательщиков налогов.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Даты вступления в силу нормативных правовых актов, отменяющих налоговые льготы, освобождения и иные преференции для плательщиков налогов.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Целевые характеристики налогового расхода муниципального образования «Аксаковский сельсовет»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Целевая категория налоговых расходов муниципального образования «Аксаковский сельсовет».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предоставления налоговых льгот, освобождений и иных преференций для плательщиков налогов.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Наименования муниципальных программ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наименования нормативных правовых актов, определяющих цели социально-экономической политики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не относящиеся к муниципальным программам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в </w:t>
      </w:r>
      <w:proofErr w:type="gramStart"/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которых предоставляются налоговые льготы, освобождения и иные преференции для плательщиков налогов.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Наименования структурных элементов муниципальных программ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gramStart"/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которых предоставляются налоговые льготы, освобождения и иные преференции для плательщиков налогов.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22.06.2020 № 23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P98"/>
      <w:bookmarkEnd w:id="3"/>
      <w:r w:rsidRPr="00B5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A77135" w:rsidRPr="00B578EF" w:rsidRDefault="00A77135" w:rsidP="00A77135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налоговых расходов муниципального обр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азования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A77135" w:rsidRPr="00B578EF" w:rsidRDefault="00A77135" w:rsidP="00A77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устанавливает процедуру проведения оценки налоговых расходов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Понятия, используемые в настоящем Порядке, означают следующее: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«налоговые расходы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выпадающие доходы бюджета поселения,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относящимися к муниципальным программам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"куратор налогового расхода" </w:t>
      </w:r>
      <w:proofErr w:type="gramStart"/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естная администрация, ответственная в соответствии с полномочиями, установленными нормативными правовыми актами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достижение соответствующих налоговому расходу целей муниципальной программы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целей социально-экономической политики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относящихся к муниципальным программам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"нормативные характеристики налоговых расходов муниципального 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сведения о положениях нормативных правовых актов нормативных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муниципального образования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"оценка налоговых расходов " - комплекс мероприятий по оценке объемов налоговых расходов муниципального образования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обусловленных льготами, предоставленными плательщикам, а также по оценке эффективности налоговых расходов муниципального образования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"оценка объемов налоговых расходов муниципального образования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определение объемов выпадающих доходов бюджета сельского поселения, обусловленных льготами, предоставленными плательщикам;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«оценка эффективности налоговых расходов муниципального образования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"перечень налоговых расходов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документ, содержащий сведения о распределении налоговых расходов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целями муниципальных программ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структурных элементов муниципальных программ сельсовета и (или) целями социально-экономической политики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относящимися к муниципальным программам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кураторах налоговых расходов, а также иные сведения, предусмотренные</w:t>
      </w:r>
      <w:proofErr w:type="gramEnd"/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"плательщики" - плательщики налогов;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"социальные налоговые расходы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целевая категория налоговых расходов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обусловленных необходимостью обеспечения социальной защиты (поддержки) населения;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"стимулирующие налоговые расходы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целевая категория налоговых расходов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предполагающих стимулирование экономической активности субъектов предпринимательской деятельности и последующее увеличение доходов бюджета сельского поселения;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"технические налоговые расходы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целевая категория налоговых расходов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сельского поселения;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"фискальные характеристики налоговых расходов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сельского поселения;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"целевые характеристики налогового расхода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сведения о целях предоставления льготы, показателях (индикаторах) достижения целей предоставления льготы, а также иные характеристики, предусмотренные нормативными правовыми актами муниципального образования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Отнесение налоговых расходов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муниципальным программам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исходя из целей муниципальных программ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структурных элементов муниципальных программ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целей социально-экономической политики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относящихся к муниципальным программам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Оценка налоговых расходов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куратором налогового расхода в соответствии с настоящим Порядком.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соответствии с </w:t>
      </w:r>
      <w:hyperlink r:id="rId13" w:history="1">
        <w:r w:rsidRPr="00B57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22.06.2019 №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796 в целях проведения оценки эффективности налоговых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7135" w:rsidRPr="00B578EF" w:rsidRDefault="00A77135" w:rsidP="00A77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Pr="00B578EF">
        <w:rPr>
          <w:rFonts w:ascii="Times New Roman" w:eastAsia="Calibri" w:hAnsi="Times New Roman" w:cs="Times New Roman"/>
          <w:sz w:val="28"/>
          <w:szCs w:val="28"/>
        </w:rPr>
        <w:t>в 2020 году в согласованные сроки, а в последующие годы до 1 февраля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Межрайонную инспекцию федеральной налоговой службы №1 по Оренбургской области сведения о категориях </w:t>
      </w:r>
      <w:proofErr w:type="gramStart"/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плательщиков</w:t>
      </w:r>
      <w:proofErr w:type="gramEnd"/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обусловливающих соответствующие налоговые расходы нормативных правовых актов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действовавших в отчетном году и в году, предшествующем отчетному году, и иной информации, предусмотренной </w:t>
      </w:r>
      <w:hyperlink r:id="rId14" w:anchor="P190" w:history="1">
        <w:r w:rsidRPr="00B57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</w:t>
        </w:r>
      </w:hyperlink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 1 июня представляет в  финансовый отд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данные для оценки налоговых расходов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hyperlink r:id="rId15" w:history="1">
        <w:r w:rsidRPr="00B57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перечню</w:t>
        </w:r>
      </w:hyperlink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от 22.06.2019 №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796;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 20 августа при необходимости представляет в   финансовый отд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уточненную информацию согласно </w:t>
      </w:r>
      <w:hyperlink r:id="rId16" w:history="1">
        <w:r w:rsidRPr="00B57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Общим требованиям к оценке налоговых расходов субъектов Российской Федерации и муниципальных образований, утвержденны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постановлением от 22.06.2019 №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796.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Оценка эффективности налоговых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кураторами налоговых расходов и включает: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оценку целесообразности налоговых расходов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оценку результативности налоговых расходов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27"/>
      <w:bookmarkEnd w:id="4"/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8. Критериями целесообразности налоговых расходов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налоговых расходов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целям муниципальных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структурным элементам муниципальных программ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целям социально-экономической политики</w:t>
      </w:r>
      <w:r w:rsidRPr="00B578E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относящимся к муниципальным программам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востребованность плательщиками предоставленных льгот, </w:t>
      </w:r>
      <w:proofErr w:type="gramStart"/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кураторами налоговых расходов могут быть 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установлены дополнительные критерии целесообразности предоставления льгот для плательщиков.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случае несоответствия налоговых расходов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бы одному из критериев, указанных в </w:t>
      </w:r>
      <w:hyperlink r:id="rId17" w:anchor="P127" w:history="1">
        <w:r w:rsidRPr="00B578E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8</w:t>
        </w:r>
      </w:hyperlink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куратору налогового расхода надлежит представить в Совет депутатов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 сохранении (уточнении, отмене) льгот для плательщиков.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критерия результативности налогового расхода муниципального </w:t>
      </w:r>
      <w:proofErr w:type="spellStart"/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как минимум один показатель (индикатор) достижения целей муниципальной программы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целей социально-экономической политики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относящихся к муниципальным программам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иной показатель (индикатор), на значение которого оказывают влияние налоговые расходы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целей социально-экономической политики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относящихся к муниципальным программам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Оценка результативности налоговых расходов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оценку бюджетной эффективности налоговых расходов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оценки бюджетной эффективности налоговых расходов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целей социально-экономической политики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относящихся к муниципальным программам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оценка совокупного бюджетного эффекта (самоокупаемости) стимулирующих налоговых расходов 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36"/>
      <w:bookmarkEnd w:id="5"/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14. </w:t>
      </w:r>
      <w:proofErr w:type="gramStart"/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включает сравнение объемов расходов  бюджета сельского поселения в случае применения альтернативных механизмов достижения целей муниципальной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целей социально-экономической политики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относящихся к муниципальным программам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объемов предоставленных льгот (расчет прироста показателя (индикатора) достижения целей муниципальной программы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целей социально-экономической политики</w:t>
      </w:r>
      <w:proofErr w:type="gramEnd"/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относящихся к муниципальным программам муниципального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1 рубль налоговых расходов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1 рубль расходов бюджета сельского поселения для достижения того же показателя (индикатора) в случае применения альтернативных механизмов).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альтернативных </w:t>
      </w:r>
      <w:proofErr w:type="gramStart"/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 достижения целей муниципальной программы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целей социально-экономической политики муниципального образования «Аксаковский сельсовет», не относящихся к муниципальным программам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учитываться в том числе: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субсидии или иные формы непосредственной финансовой поддержки плательщиков, имеющих право на льготы, за счет средств бюджета сельского поселения;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предоставление муниципальных гарантий по обязательствам плательщиков, имеющих право на льготы;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75"/>
      <w:bookmarkEnd w:id="6"/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оценки эффективности налогового расхода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куратор налогового расхода формулирует выводы о достижении целевых характеристик налогового расхода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вкладе налогового расхода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достижение целей муниципальной программы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целей социально-экономической политики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относящихся к муниципальным программам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proofErr w:type="gramEnd"/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 наличии или об отсутствии более результативных (менее затратных для бюджета сельского поселения) альтернативных механизмов достижения целей муниципальной программы и 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(или) целей социально-экономической политики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относящихся к муниципальным программам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оценки эффективности налоговых расходов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рекомендации по результатам указанной оценки, включая рекомендации о необходимости сохранения (уточнения, отмены) предоставленных плательщикам льгот, составляется куратором налоговых расходов ежегодно, до 5 августа.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Администрация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дней с момента </w:t>
      </w:r>
      <w:proofErr w:type="gramStart"/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результатов оценки эффективности налоговых расходов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указанных в </w:t>
      </w:r>
      <w:hyperlink r:id="rId18" w:anchor="P175" w:history="1">
        <w:r w:rsidRPr="00B57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настоящего Порядка, формирует оценку эффективности налоговых расходов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рассмотрения оценки налоговых расходов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при формировании основных направлений бюджетной и налоговой политики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а также при проведении </w:t>
      </w:r>
      <w:proofErr w:type="gramStart"/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реализации муниципальных программ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налоговых расходов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ельсовет</w:t>
      </w:r>
    </w:p>
    <w:p w:rsidR="00A77135" w:rsidRPr="00B578EF" w:rsidRDefault="00A77135" w:rsidP="00A77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190"/>
      <w:bookmarkEnd w:id="7"/>
      <w:r w:rsidRPr="00B5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A77135" w:rsidRPr="00B578EF" w:rsidRDefault="00A77135" w:rsidP="00A77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показателей для проведения оценки налоговых расходов</w:t>
      </w: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69"/>
        <w:gridCol w:w="2835"/>
      </w:tblGrid>
      <w:tr w:rsidR="00A77135" w:rsidRPr="00B578EF" w:rsidTr="00D468DC">
        <w:tc>
          <w:tcPr>
            <w:tcW w:w="6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Предоставляемая информация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данных</w:t>
            </w:r>
          </w:p>
        </w:tc>
      </w:tr>
      <w:tr w:rsidR="00A77135" w:rsidRPr="00B578EF" w:rsidTr="00D468DC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I. Территориальная принадлежность налогового расхода</w:t>
            </w: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ципального образования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A77135" w:rsidRPr="00B578EF" w:rsidTr="00D468D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субъекта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A77135" w:rsidRPr="00B578EF" w:rsidTr="00D468D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 Нормативные характеристики налоговых расходов муниципального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A77135" w:rsidRPr="00B578EF" w:rsidTr="00D468D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правовые акты муниципального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</w:t>
            </w: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</w:t>
            </w:r>
          </w:p>
        </w:tc>
      </w:tr>
      <w:tr w:rsidR="00A77135" w:rsidRPr="00B578EF" w:rsidTr="00D468D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азования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A77135" w:rsidRPr="00B578EF" w:rsidTr="00D468D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азования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</w:t>
            </w:r>
          </w:p>
        </w:tc>
      </w:tr>
      <w:tr w:rsidR="00A77135" w:rsidRPr="00B578EF" w:rsidTr="00D468D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вступления в силу положений нормативных правовых актов администрация муниципального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</w:t>
            </w: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A77135" w:rsidRPr="00B578EF" w:rsidTr="00D468D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Даты начала </w:t>
            </w:r>
            <w:proofErr w:type="gramStart"/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</w:t>
            </w:r>
            <w:proofErr w:type="gramEnd"/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предоставленного нормативными правовыми актами муниципального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</w:t>
            </w: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права на налоговые льготы, освобождения и иные преференции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</w:p>
        </w:tc>
      </w:tr>
      <w:tr w:rsidR="00A77135" w:rsidRPr="00B578EF" w:rsidTr="00D468D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действия налоговых льгот, освобождений и иных преференций по налогам, предоставленным нормативными правовыми актами муниципального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A77135" w:rsidRPr="00B578EF" w:rsidTr="00D468D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азования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A77135" w:rsidRPr="00B578EF" w:rsidTr="00D468D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III. Целевые характеристики налоговых расходов муниципального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</w:t>
            </w:r>
          </w:p>
        </w:tc>
      </w:tr>
      <w:tr w:rsidR="00A77135" w:rsidRPr="00B578EF" w:rsidTr="00D468D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налоговых льгот, освобождений и иных преференций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</w:t>
            </w:r>
          </w:p>
        </w:tc>
      </w:tr>
      <w:tr w:rsidR="00A77135" w:rsidRPr="00B578EF" w:rsidTr="00D468D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налогового расхода</w:t>
            </w:r>
          </w:p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</w:t>
            </w:r>
          </w:p>
        </w:tc>
      </w:tr>
      <w:tr w:rsidR="00A77135" w:rsidRPr="00B578EF" w:rsidTr="00D468D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предоставления налоговых льгот, освобождений и иных преференций для плательщиков налогов,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</w:t>
            </w:r>
          </w:p>
        </w:tc>
      </w:tr>
      <w:tr w:rsidR="00A77135" w:rsidRPr="00B578EF" w:rsidTr="00D468D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A77135" w:rsidRPr="00B578EF" w:rsidTr="00D468D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налоговых льгот, освобождений и иных преференций, определяющие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</w:t>
            </w:r>
          </w:p>
        </w:tc>
      </w:tr>
      <w:tr w:rsidR="00A77135" w:rsidRPr="00B578EF" w:rsidTr="00D468D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A77135" w:rsidRPr="00B578EF" w:rsidTr="00D468D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достижения целей муниципальных программ муниципального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</w:t>
            </w: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(или) целей социально-экономической политики</w:t>
            </w: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</w:t>
            </w: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относящихся к государственным программам муниципального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азования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</w:t>
            </w: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связи с предоставлением налоговых льгот, освобождений и иных преференций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</w:t>
            </w:r>
          </w:p>
        </w:tc>
      </w:tr>
      <w:tr w:rsidR="00A77135" w:rsidRPr="00B578EF" w:rsidTr="00D468D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вида экономической деятельности (по </w:t>
            </w:r>
            <w:hyperlink r:id="rId19" w:history="1">
              <w:r w:rsidRPr="00B578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ОКВЭД</w:t>
              </w:r>
            </w:hyperlink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</w:t>
            </w:r>
          </w:p>
        </w:tc>
      </w:tr>
      <w:tr w:rsidR="00A77135" w:rsidRPr="00B578EF" w:rsidTr="00D468D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Принадлежность налогового расхода к группе полномочий в соответствии с </w:t>
            </w:r>
            <w:hyperlink r:id="rId20" w:history="1">
              <w:r w:rsidRPr="00B578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методикой</w:t>
              </w:r>
            </w:hyperlink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</w:t>
            </w:r>
          </w:p>
        </w:tc>
      </w:tr>
      <w:tr w:rsidR="00A77135" w:rsidRPr="00B578EF" w:rsidTr="00D468D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IV. Фискальные характеристики налогового расхода муниципального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A77135" w:rsidRPr="00B578EF" w:rsidTr="00D468D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</w:t>
            </w:r>
          </w:p>
        </w:tc>
      </w:tr>
      <w:tr w:rsidR="00A77135" w:rsidRPr="00B578EF" w:rsidTr="00D468D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 налогового расхода муниципального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азования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A77135" w:rsidRPr="00B578EF" w:rsidTr="00D468D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совокупного бюджетного эффекта (для стимулирующих налоговых расходов</w:t>
            </w: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</w:t>
            </w: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35" w:rsidRPr="00B578EF" w:rsidRDefault="00A77135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</w:tbl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35" w:rsidRPr="00B578EF" w:rsidRDefault="00A77135" w:rsidP="00A77135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967" w:rsidRDefault="00A77135">
      <w:bookmarkStart w:id="8" w:name="_GoBack"/>
      <w:bookmarkEnd w:id="8"/>
    </w:p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E27FA"/>
    <w:multiLevelType w:val="hybridMultilevel"/>
    <w:tmpl w:val="F8B86538"/>
    <w:lvl w:ilvl="0" w:tplc="BEFEA2B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94"/>
    <w:rsid w:val="002B3094"/>
    <w:rsid w:val="005470FA"/>
    <w:rsid w:val="00A77135"/>
    <w:rsid w:val="00C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F55AB181853DF9C6D673FFFD97ECA1C0DB1AB15A13EE41528747EDBDCF171AC8FFB38B0A5C78090C8B77DFD948A8D7B3D806CF06D1FEC5zB05G" TargetMode="External"/><Relationship Id="rId13" Type="http://schemas.openxmlformats.org/officeDocument/2006/relationships/hyperlink" Target="consultantplus://offline/ref=6AF55AB181853DF9C6D673FFFD97ECA1C0DB1AB15A13EE41528747EDBDCF171ADAFFEB87085F660B0A9E218E9Fz10DG" TargetMode="External"/><Relationship Id="rId18" Type="http://schemas.openxmlformats.org/officeDocument/2006/relationships/hyperlink" Target="file:///C:\Users\Admin\Downloads\Postanovlenie-21-p-ot-01.04.2020-poryadok-formirovaniya-perechnya-nalogovyh-rashodov.doc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AF55AB181853DF9C6D673FFFD97ECA1C0DB1ABC5613EE41528747EDBDCF171AC8FFB38E0D5A7F005DD167DB901FA6CBB0C518CE18D1zF0EG" TargetMode="External"/><Relationship Id="rId12" Type="http://schemas.openxmlformats.org/officeDocument/2006/relationships/hyperlink" Target="file:///C:\Users\Admin\Downloads\Postanovlenie-21-p-ot-01.04.2020-poryadok-formirovaniya-perechnya-nalogovyh-rashodov.doc" TargetMode="External"/><Relationship Id="rId17" Type="http://schemas.openxmlformats.org/officeDocument/2006/relationships/hyperlink" Target="file:///C:\Users\Admin\Downloads\Postanovlenie-21-p-ot-01.04.2020-poryadok-formirovaniya-perechnya-nalogovyh-rashodov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AF55AB181853DF9C6D673FFFD97ECA1C0DB1AB15A13EE41528747EDBDCF171AC8FFB38B0A5C790B0A8B77DFD948A8D7B3D806CF06D1FEC5zB05G" TargetMode="External"/><Relationship Id="rId20" Type="http://schemas.openxmlformats.org/officeDocument/2006/relationships/hyperlink" Target="consultantplus://offline/ref=6AF55AB181853DF9C6D673FFFD97ECA1C0DD1FB1571BEE41528747EDBDCF171AC8FFB38B0A5C7A090A8B77DFD948A8D7B3D806CF06D1FEC5zB05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ref=6AF55AB181853DF9C6D66DF2EBFBB1A5C3D243B8541CE0120DD81CB0EAC61D4D8FB0EADB4E0975090A9E238D831FA5D7zB0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F55AB181853DF9C6D673FFFD97ECA1C0DB1AB15A13EE41528747EDBDCF171AC8FFB38B0A5C790B0A8B77DFD948A8D7B3D806CF06D1FEC5zB05G" TargetMode="External"/><Relationship Id="rId10" Type="http://schemas.openxmlformats.org/officeDocument/2006/relationships/hyperlink" Target="file:///C:\Users\Admin\Downloads\Postanovlenie-21-p-ot-01.04.2020-poryadok-formirovaniya-perechnya-nalogovyh-rashodov.doc" TargetMode="External"/><Relationship Id="rId19" Type="http://schemas.openxmlformats.org/officeDocument/2006/relationships/hyperlink" Target="consultantplus://offline/ref=6AF55AB181853DF9C6D673FFFD97ECA1C0DD1DB2541EEE41528747EDBDCF171ADAFFEB87085F660B0A9E218E9Fz10D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ownloads\Postanovlenie-21-p-ot-01.04.2020-poryadok-formirovaniya-perechnya-nalogovyh-rashodov.doc" TargetMode="External"/><Relationship Id="rId14" Type="http://schemas.openxmlformats.org/officeDocument/2006/relationships/hyperlink" Target="file:///C:\Users\Admin\Downloads\Postanovlenie-21-p-ot-01.04.2020-poryadok-formirovaniya-perechnya-nalogovyh-rashodov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4323</Words>
  <Characters>24645</Characters>
  <Application>Microsoft Office Word</Application>
  <DocSecurity>0</DocSecurity>
  <Lines>205</Lines>
  <Paragraphs>57</Paragraphs>
  <ScaleCrop>false</ScaleCrop>
  <Company/>
  <LinksUpToDate>false</LinksUpToDate>
  <CharactersWithSpaces>28911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2020-08-14T04:52:00Z</dcterms:created>
  <dcterms:modified xsi:type="dcterms:W3CDTF">2020-08-14T04:52:00Z</dcterms:modified>
</cp:coreProperties>
</file>