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Прокурор разъясняет: Обеспечение прав детей на охрану здоровья от негативного воздействия сжиженных углеводородных газов и 9или) их паров при использовании не по прямому назначению потенциально опасных газосодержащих товаров бытового назначения</w:t>
      </w:r>
    </w:p>
    <w:p w14:paraId="02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3000000">
      <w:pPr>
        <w:spacing w:after="0" w:line="240" w:lineRule="auto"/>
        <w:ind w:firstLine="567" w:left="-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Федеральным законом от 30.11.2024 № 438-ФЗ</w:t>
      </w:r>
      <w:r>
        <w:rPr>
          <w:rFonts w:ascii="Times New Roman" w:hAnsi="Times New Roman"/>
          <w:b w:val="0"/>
          <w:color w:val="000000"/>
          <w:sz w:val="28"/>
        </w:rPr>
        <w:t xml:space="preserve"> в Федеральный закон от 24.07.1998 № 124-ФЗ «Об основных гарантиях прав ребенка в Российской Федерации» введена статья 10.1, согласно которой продажа ( в том числе дистанционным способом) несовершеннолетним потенциально опасных газосодержащих товаров бытового назначения запрещена.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Потенциально опасные газосодержащие товары бытового назначения – это товары для личных и бытовых нужд, содержащие сжиженные углеводородные газы, представляющие опасность для жизни и (или здоровья) при использовании путем вдыхания указанных газов и (или) их паров.</w:t>
      </w:r>
    </w:p>
    <w:p w14:paraId="05000000">
      <w:pPr>
        <w:spacing w:after="0" w:line="240" w:lineRule="auto"/>
        <w:ind w:firstLine="567" w:left="-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К ним относятся баллоны, содержащие топливо газообразное или сжиженное газообразное, используемые для повторной заправки сигаретных или аналогичных зажигалок и баллоны для портативных газовых приборов, содержащие топливо газообразное или сжиженное газообразное</w:t>
      </w:r>
    </w:p>
    <w:p w14:paraId="06000000">
      <w:pPr>
        <w:spacing w:after="0" w:line="240" w:lineRule="auto"/>
        <w:ind w:firstLine="567" w:left="-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случае возникновения у лица, непосредственно реализующего потенциально опасные газосодержащие товары бытового назначения, сомнения в достижении совершеннолетия лицом, их приобретающим, продавец обязан потребовать у покупателя документ, удостоверяющий его личность и позволяющий установить его возраст.</w:t>
      </w:r>
    </w:p>
    <w:p w14:paraId="07000000">
      <w:pPr>
        <w:spacing w:after="0" w:line="240" w:lineRule="auto"/>
        <w:ind w:firstLine="567" w:left="-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случае сомнения в достижении покупателем совершеннолетия и отсутствия возможности в этом удостовериться, продавец обязан отказать покупателю в продаже (в том числе дистанционным способом) потенциально опасных газосодержащих товаров бытового назначения.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val="0000FF"/>
      <w:u w:val="single"/>
    </w:rPr>
  </w:style>
  <w:style w:styleId="Style_12_ch" w:type="character">
    <w:name w:val="Hyperlink"/>
    <w:basedOn w:val="Style_8_ch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Normal (Web)"/>
    <w:basedOn w:val="Style_1"/>
    <w:link w:val="Style_1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Normal (Web)"/>
    <w:basedOn w:val="Style_1_ch"/>
    <w:link w:val="Style_17"/>
    <w:rPr>
      <w:rFonts w:ascii="Times New Roman" w:hAnsi="Times New Roman"/>
      <w:sz w:val="24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no-indent"/>
    <w:basedOn w:val="Style_1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-indent"/>
    <w:basedOn w:val="Style_1_ch"/>
    <w:link w:val="Style_19"/>
    <w:rPr>
      <w:rFonts w:ascii="Times New Roman" w:hAnsi="Times New Roman"/>
      <w:sz w:val="24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feeds-page__navigation_tooltip"/>
    <w:basedOn w:val="Style_8"/>
    <w:link w:val="Style_21_ch"/>
  </w:style>
  <w:style w:styleId="Style_21_ch" w:type="character">
    <w:name w:val="feeds-page__navigation_tooltip"/>
    <w:basedOn w:val="Style_8_ch"/>
    <w:link w:val="Style_21"/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2025-12-20T13:25:40Z</dcterms:modified>
</cp:coreProperties>
</file>