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14" w:rsidRPr="008F2314" w:rsidRDefault="008F2314" w:rsidP="008F23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F23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22C1C8" wp14:editId="5770DC50">
            <wp:extent cx="508000" cy="603250"/>
            <wp:effectExtent l="0" t="0" r="6350" b="6350"/>
            <wp:docPr id="1" name="Рисунок 1" descr="Описание: 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8F2314" w:rsidRPr="008F2314" w:rsidRDefault="008F2314" w:rsidP="008F23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МУНИЦИПАЛЬНОГО ОБРАЗОВАНИЯ</w:t>
      </w:r>
    </w:p>
    <w:p w:rsidR="008F2314" w:rsidRPr="008F2314" w:rsidRDefault="008F2314" w:rsidP="008F23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МОЧЕГАЕВСКИЙ СЕЛЬСОВЕТ</w:t>
      </w: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АСЕКЕЕВСКОГО  РАЙОНА  </w:t>
      </w: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ОРЕНБУРГСКОЙ  ОБЛАСТИ </w:t>
      </w: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tbl>
      <w:tblPr>
        <w:tblpPr w:leftFromText="180" w:rightFromText="180" w:bottomFromText="200" w:vertAnchor="text" w:horzAnchor="margin" w:tblpY="-24"/>
        <w:tblW w:w="1026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8F2314" w:rsidRPr="008F2314" w:rsidTr="008F2314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F2314" w:rsidRPr="008F2314" w:rsidRDefault="008F2314" w:rsidP="008F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14" w:rsidRPr="008F2314" w:rsidRDefault="008F2314" w:rsidP="008F23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8F23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20.06.2024</w:t>
      </w:r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с. Мочегай</w:t>
      </w:r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8F23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76 -п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314" w:rsidRPr="008F2314" w:rsidRDefault="008F2314" w:rsidP="008F2314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2314" w:rsidRPr="008F2314" w:rsidRDefault="008F2314" w:rsidP="008F2314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3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2314" w:rsidRPr="008F2314" w:rsidRDefault="008F2314" w:rsidP="008F2314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3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Мочегаевский сельсовет Асекеевского района Оренбургской области администрации муниципального образования Мочегаевский сельсовет Асекеевского района Оренбургской области:</w:t>
      </w:r>
    </w:p>
    <w:p w:rsidR="008F2314" w:rsidRPr="008F2314" w:rsidRDefault="008F2314" w:rsidP="008F231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3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1. Утвердить прилагаемый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8F2314" w:rsidRPr="008F2314" w:rsidRDefault="008F2314" w:rsidP="008F231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23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2. </w:t>
      </w:r>
      <w:r w:rsidRPr="008F2314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 ИНФОРМ», подлежит обнародованию и размещению на официальном сайте администрации муниципального образования Мочегаевский сельсовет Асекеевского района Оренбургской области  в сети «Интернет».</w:t>
      </w:r>
    </w:p>
    <w:p w:rsidR="008F2314" w:rsidRPr="008F2314" w:rsidRDefault="008F2314" w:rsidP="008F231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314">
        <w:rPr>
          <w:rFonts w:ascii="Times New Roman" w:eastAsia="Calibri" w:hAnsi="Times New Roman" w:cs="Times New Roman"/>
          <w:sz w:val="26"/>
          <w:szCs w:val="26"/>
        </w:rPr>
        <w:t xml:space="preserve">          4.</w:t>
      </w:r>
      <w:r w:rsidRPr="008F23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                                                                                         Ю.Е.Переседов</w:t>
      </w: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14" w:rsidRPr="008F2314" w:rsidRDefault="008F2314" w:rsidP="008F231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2314" w:rsidRPr="008F2314" w:rsidRDefault="008F2314" w:rsidP="008F231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2314" w:rsidRPr="008F2314" w:rsidRDefault="008F2314" w:rsidP="008F231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2314" w:rsidRPr="008F2314" w:rsidRDefault="008F2314" w:rsidP="008F231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2314" w:rsidRPr="008F2314" w:rsidRDefault="008F2314" w:rsidP="008F231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2314" w:rsidRPr="008F2314" w:rsidRDefault="008F2314" w:rsidP="008F231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2314" w:rsidRPr="008F2314" w:rsidRDefault="008F2314" w:rsidP="008F231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2314" w:rsidRPr="008F2314" w:rsidRDefault="008F2314" w:rsidP="008F231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2314" w:rsidRPr="008F2314" w:rsidRDefault="008F2314" w:rsidP="008F231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2314" w:rsidRPr="008F2314" w:rsidRDefault="008F2314" w:rsidP="008F231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8F2314" w:rsidRPr="008F2314" w:rsidRDefault="008F2314" w:rsidP="008F231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8F2314" w:rsidRPr="008F2314" w:rsidRDefault="008F2314" w:rsidP="008F231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8F2314" w:rsidRPr="008F2314" w:rsidRDefault="008F2314" w:rsidP="008F231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Мочегаевский сельсовет Асекеевского района Оренбургской области</w:t>
      </w:r>
    </w:p>
    <w:p w:rsidR="008F2314" w:rsidRPr="008F2314" w:rsidRDefault="008F2314" w:rsidP="008F23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20.06.2024 г. № 76-п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регламентпредоставления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процедур)при осуществлении полномочий попредоставлению разрешения на условно разрешенный вид использования земельного участка или объекта капитального строительства Администрацией муниципального образования Мочегаевский сельсовет Асекеевского района Оренбургской области.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Заявителями на получение муниципальной услуги являются физические или юридические лица,в соответствии с требованиями части 1 статьи 39 Градостроительного кодекса Российской Федерации (далее – заявитель).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– </w:t>
      </w:r>
      <w:r w:rsidRPr="008F2314">
        <w:rPr>
          <w:rFonts w:ascii="Times New Roman" w:eastAsia="Calibri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bookmarkEnd w:id="1"/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  Муниципальная услуга предоставляетсяАдминистрацией муниципального образования Мочегаевский  сельсовет Асекеевского района Оренбургской области (далее – уполномоченный орган).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(далее – многофункциональный центр) не вправе принимать в соответствии с соглашением о взаимодействии между уполномоченным органом и многофункциональным центром решение об отказе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услуги является:</w:t>
      </w: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Calibri"/>
          <w:sz w:val="28"/>
          <w:szCs w:val="20"/>
          <w:lang w:eastAsia="ru-RU"/>
        </w:rPr>
        <w:t>а) 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red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Результат предоставления услуги, указанный в пункте 2.3 настоящего Административного регламента:</w:t>
      </w: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</w:t>
      </w: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услуги (его копия или сведения, содержащиеся в нем), предусмотренный пунктом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2.6.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услуги не может превышать 47 рабочих дней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представленных способами, указанными в пункте 2.10 настоящего Административного регламента.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представленных способами, указанными в пункте 2.10 настоящего Административного регламента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считается полученным уполномоченным органом со дня его регистрации. 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2" w:name="P456"/>
      <w:bookmarkEnd w:id="2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в информационно-телекоммуникационной сети «Интернет» </w:t>
      </w:r>
      <w:hyperlink r:id="rId9" w:history="1">
        <w:r w:rsidRPr="008F2314">
          <w:rPr>
            <w:rFonts w:ascii="Calibri" w:eastAsia="Times New Roman" w:hAnsi="Calibri" w:cs="Times New Roman"/>
            <w:i/>
            <w:color w:val="0000FF" w:themeColor="hyperlink"/>
            <w:sz w:val="24"/>
            <w:szCs w:val="24"/>
            <w:u w:val="single"/>
            <w:lang w:eastAsia="ru-RU"/>
          </w:rPr>
          <w:t>https://мочегаевский</w:t>
        </w:r>
      </w:hyperlink>
      <w:r w:rsidRPr="008F2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сельсовет.рф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ЕПГУ.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trike/>
          <w:sz w:val="24"/>
          <w:szCs w:val="24"/>
          <w:highlight w:val="magenta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Calibri" w:hAnsi="Times New Roman" w:cs="Times New Roman"/>
          <w:strike/>
          <w:sz w:val="24"/>
          <w:szCs w:val="24"/>
        </w:rPr>
      </w:pPr>
      <w:bookmarkStart w:id="3" w:name="P481"/>
      <w:bookmarkEnd w:id="3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Исчерпывающий перечень документов, необходимых для предоставления услуги, которые представляются заявителем самостоятельно: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Calibri" w:hAnsi="Times New Roman" w:cs="Times New Roman"/>
          <w:strike/>
          <w:color w:val="FF0000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 № 1 к настоящему Административному регламенту. В случае представления заявления в электронной форме посредством ЕПГУв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Calibri" w:hAnsi="Times New Roman" w:cs="Times New Roman"/>
          <w:strike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2.10 настоящего Административного регламента представление указанного документа не требуется;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</w:t>
      </w:r>
      <w:r w:rsidRPr="008F2314">
        <w:rPr>
          <w:rFonts w:ascii="Times New Roman" w:eastAsia="Calibri" w:hAnsi="Times New Roman" w:cs="Times New Roman"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Calibri" w:hAnsi="Times New Roman" w:cs="Times New Roman"/>
          <w:strike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Calibri" w:hAnsi="Times New Roman" w:cs="Times New Roman"/>
          <w:strike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Calibri" w:hAnsi="Times New Roman" w:cs="Times New Roman"/>
          <w:strike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2.10.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или его представитель представляет в уполномоченныйорганзаявление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 в подпунктах «б» – «д» пункта 2.8 настоящего Административного регламента, одним из следующих способов по выбору заявителя: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Calibri" w:hAnsi="Times New Roman" w:cs="Times New Roman"/>
          <w:strike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электронной форме посредством ЕПГУ.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ФГИС ЕСИА) заполняет форму указанного заявления с использованием интерактивной формы в электронном виде. 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Calibri" w:hAnsi="Times New Roman" w:cs="Times New Roman"/>
          <w:strike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направляется заявителем или его представителем вместе с прикрепленными электронными документами, указанными в подпунктах«в» – «д»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 6 апреля 2011 года № 63-ФЗ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уполномоченный орган,в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постановлением Правительства Российской Федерации от 27 сентября 2011 года№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533"/>
      <w:bookmarkEnd w:id="4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строительствапредставлено в орган местного самоуправления, в полномочия которого не входит предоставление услуги;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представление неполного комплекта документов, указанных в пункте 2.8 настоящего Административного регламента;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центрили в уполномоченный орган.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Основания для приостановления предоставления муниципальной услуги отсутствуют.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Исчерпывающий перечень оснований для отказа в предоставлении муниципальной услуги: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несоответствие заявителя кругу лиц, указанных в пункте 1.2 настоящего Административного регламента;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8F2314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части 11</w:t>
      </w:r>
      <w:r w:rsidRPr="008F2314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8F2314">
        <w:rPr>
          <w:rFonts w:ascii="Times New Roman" w:eastAsia="Calibri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л) запрашиваемый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8F2314">
        <w:rPr>
          <w:rFonts w:ascii="Times New Roman" w:eastAsia="Calibri" w:hAnsi="Times New Roman" w:cs="Times New Roman"/>
          <w:sz w:val="24"/>
          <w:szCs w:val="24"/>
        </w:rPr>
        <w:t>не предусмотрен градостроительным регламентом территориальной зоны, в границах которой расположен земельный участок;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Предоставление услуги осуществляется без взимания платы.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заявителем запроса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Максимальный срок ожидания в очереди при подаче запроса о предоставлении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считается полученным уполномоченным органом со дня его регистрации.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highlight w:val="magenta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наименование;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местонахождение и юридический адрес;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режим работы;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график приема;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номера телефонов для справок.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противопожарной системой и средствами пожаротушения;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системой оповещения о возникновении чрезвычайной ситуации;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средствами оказания первой медицинской помощи;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туалетными комнатами для посетителей.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шрифтом.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 следующей информации: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номера кабинета и наименования отдела;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фамилии, имени и отчества (последнее – при наличии), должности ответственного лица за прием документов;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графика приема заявителей.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инвалидам обеспечиваются: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сопровождение инвалидов, имеющих стойкие расстройства функции зрения и самостоятельного передвижения;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допуск сурдопереводчика и тифлосурдопереводчика;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2.21. Основными показателями доступности предоставления муниципальной услуги являются: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возможность получения заявителем уведомлений о предоставлении муниципальной услуги с помощью ЕПГУ;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доступность электронных форм документов, необходимых для предоставления услуги;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возможность подачи заявления и прилагаемых к нему документов в электронной форме.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2.22. Основными показателями качества предоставления муниципальной услуги являются: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отсутствие нарушений установленных сроков в процессе предоставления муниципальной услуги;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Услуги, необходимые и обязательные для предоставления муниципальной услуги, отсутствуют.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Информационная система, используемая для предоставления муниципальной услуги –ЕПГУ.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F2314" w:rsidRPr="008F2314" w:rsidRDefault="008F2314" w:rsidP="008F2314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настоящему Административному регламенту в порядке, установленном пунктами 2.10, 2.19 настоящего Административного регламента. 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 настоящему Административному регламенту в порядке</w:t>
      </w:r>
      <w:r w:rsidRPr="008F2314">
        <w:rPr>
          <w:rFonts w:ascii="Times New Roman" w:eastAsia="Calibri" w:hAnsi="Times New Roman" w:cs="Times New Roman"/>
          <w:sz w:val="24"/>
          <w:szCs w:val="24"/>
        </w:rPr>
        <w:t>, установленном пунктом 2.5 настоящего Административного регламента, способом, указанным заявителем в заявлении об оставлении заявления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о предоставлении муниципальной услуги без рассмотрения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не позднее рабочего дня, следующего за днем регистрации данного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заявления в уполномоченном органе.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Муниципальная услуга предоставляется заявителю исходя изпризнаков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  </w:t>
      </w:r>
    </w:p>
    <w:p w:rsidR="008F2314" w:rsidRPr="008F2314" w:rsidRDefault="008F2314" w:rsidP="008F231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8F2314" w:rsidRPr="008F2314" w:rsidRDefault="008F2314" w:rsidP="008F231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</w:t>
      </w: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услуги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  </w:t>
      </w:r>
    </w:p>
    <w:p w:rsidR="008F2314" w:rsidRPr="008F2314" w:rsidRDefault="008F2314" w:rsidP="008F231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8F2314" w:rsidRPr="008F2314" w:rsidRDefault="008F2314" w:rsidP="008F231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8F231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</w:t>
      </w: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услуги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 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уполномоченный орган заявления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и документов, предусмотренных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«д» пункта 2.8, пунктом 2.9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2.10 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уполномоченный орган документ, предусмотренный подпунктом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8F2314">
        <w:rPr>
          <w:rFonts w:ascii="Times New Roman" w:eastAsia="Calibri" w:hAnsi="Times New Roman" w:cs="Times New Roman"/>
          <w:sz w:val="24"/>
          <w:szCs w:val="24"/>
        </w:rPr>
        <w:t>б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пункта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8F2314">
        <w:rPr>
          <w:rFonts w:ascii="Times New Roman" w:eastAsia="Calibri" w:hAnsi="Times New Roman" w:cs="Times New Roman"/>
          <w:sz w:val="24"/>
          <w:szCs w:val="24"/>
        </w:rPr>
        <w:t>б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»,«</w:t>
      </w:r>
      <w:r w:rsidRPr="008F2314">
        <w:rPr>
          <w:rFonts w:ascii="Times New Roman" w:eastAsia="Calibri" w:hAnsi="Times New Roman" w:cs="Times New Roman"/>
          <w:sz w:val="24"/>
          <w:szCs w:val="24"/>
        </w:rPr>
        <w:t>в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пункта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8F2314">
        <w:rPr>
          <w:rFonts w:ascii="Times New Roman" w:eastAsia="Calibri" w:hAnsi="Times New Roman" w:cs="Times New Roman"/>
          <w:sz w:val="24"/>
          <w:szCs w:val="24"/>
        </w:rPr>
        <w:t>б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»,«</w:t>
      </w:r>
      <w:r w:rsidRPr="008F2314">
        <w:rPr>
          <w:rFonts w:ascii="Times New Roman" w:eastAsia="Calibri" w:hAnsi="Times New Roman" w:cs="Times New Roman"/>
          <w:sz w:val="24"/>
          <w:szCs w:val="24"/>
        </w:rPr>
        <w:t>в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пункта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8F2314">
        <w:rPr>
          <w:rFonts w:ascii="Times New Roman" w:eastAsia="Calibri" w:hAnsi="Times New Roman" w:cs="Times New Roman"/>
          <w:sz w:val="24"/>
          <w:szCs w:val="24"/>
        </w:rPr>
        <w:t>б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пункта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Многофункциональный центр участвует в соответствии с соглашением о взаимодействии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между уполномоченным органом и многофункциональным центром в приеме заявления о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3.7. Возможность получения муниципальной услуги по экстерриториальному принципу отсутствует.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3.8. Заявление и документы, предусмотренные подпунктами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«б» – «д» пункта2.8, пунктом 2.9</w:t>
      </w:r>
      <w:r w:rsidRPr="008F2314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регламента, направленные одним из способов, указанных в пункте2.10 настоящего Административного регламента, принимаются должностным лицом структурного подразделения уполномоченного органа, ответственным за делопроизводство, или регистрируются в автоматическом режиме.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«б» – «д» пункта 2.8, пунктом 2.9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</w:t>
      </w:r>
      <w:r w:rsidRPr="008F23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Федерального закона № 63-ФЗ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3.9.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заявлениеми для подготовки ответа.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Для возможности подачи заявления через ЕПГУ заявитель должен быть зарегистрирован в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ЕСИА.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3.10. Срок регистрации заявления и документов, предусмотренных подпунктами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2.8, пунктом 2.9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регламента, указан в пункте 2.19 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2.8, пунктом 2.9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2.8, пунктом 2.9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регламента, направляются в ответственное структурное подразделение для назначения должностного лица,ответственного за рассмотрение заявления и прилагаемых документов. </w:t>
      </w: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314" w:rsidRPr="008F2314" w:rsidRDefault="008F2314" w:rsidP="008F231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F23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 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33"/>
      <w:bookmarkEnd w:id="5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муниципальной услуги: 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8F2314">
        <w:rPr>
          <w:rFonts w:ascii="Times New Roman" w:eastAsia="Calibri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8F2314">
        <w:rPr>
          <w:rFonts w:ascii="Times New Roman" w:eastAsia="Calibri" w:hAnsi="Times New Roman" w:cs="Times New Roman"/>
          <w:sz w:val="24"/>
          <w:szCs w:val="24"/>
        </w:rPr>
        <w:t>направляется в Федеральную налоговую службу;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8F2314">
        <w:rPr>
          <w:rFonts w:ascii="Times New Roman" w:eastAsia="Calibri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8F2314">
        <w:rPr>
          <w:rFonts w:ascii="Times New Roman" w:eastAsia="Calibri" w:hAnsi="Times New Roman" w:cs="Times New Roman"/>
          <w:sz w:val="24"/>
          <w:szCs w:val="24"/>
        </w:rPr>
        <w:t>направляется в Федеральную службу государственной регистрации, кадастра и картографии.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– наименование органа или организации, в адрес которой направляется межведомственный запрос;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 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– реквизиты и наименования документов, необходимых для предоставления муниципальной услуги.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3.16. По межведомственным запросам документы (их копии или сведения, содержащиеся в них), предусмотренные пунктом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F2314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днейс момента направления соответствующего межведомственного запроса.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  </w:t>
      </w:r>
    </w:p>
    <w:p w:rsidR="008F2314" w:rsidRPr="008F2314" w:rsidRDefault="008F2314" w:rsidP="008F231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</w:p>
    <w:p w:rsidR="008F2314" w:rsidRPr="008F2314" w:rsidRDefault="008F2314" w:rsidP="008F231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в предоставлении) муниципальной услуги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 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«д» пункта 2.8, пунктом 2.9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3.20. В рамках рассмотрения заявления и документов, предусмотренных подпунктами «б» – «д»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2.8, пункте 2.9 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3.22. По результатам проверки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пунктами 2.8 и2.9 настоящего Административного регламента,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пунктом 2.16 настоящего Административного регламента, </w:t>
      </w:r>
      <w:r w:rsidRPr="008F2314">
        <w:rPr>
          <w:rFonts w:ascii="Times New Roman" w:eastAsia="Calibri" w:hAnsi="Times New Roman" w:cs="Times New Roman"/>
          <w:sz w:val="24"/>
          <w:szCs w:val="24"/>
        </w:rPr>
        <w:t>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3.23.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</w:t>
      </w:r>
      <w:r w:rsidRPr="008F2314">
        <w:rPr>
          <w:rFonts w:ascii="Times New Roman" w:eastAsia="Calibri" w:hAnsi="Times New Roman" w:cs="Times New Roman"/>
          <w:sz w:val="24"/>
          <w:szCs w:val="24"/>
        </w:rPr>
        <w:lastRenderedPageBreak/>
        <w:t>направляет их главе муниципального образования Мочегаевский сельсовет Асекеевского района Оренбургской области.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На основании указанных рекомендаций глава муниципального образования Мочегаевский сельсовет Асекеевского района Оренбургской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3.25. Критериями принятия решения о предоставлении муниципальной услуги являются: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соответствие заявителя кругу лиц, указанных в пункте 1.2 настоящего Административного регламента;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</w:t>
      </w:r>
      <w:r w:rsidRPr="008F2314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части 11</w:t>
      </w:r>
      <w:r w:rsidRPr="008F2314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8F2314">
        <w:rPr>
          <w:rFonts w:ascii="Times New Roman" w:eastAsia="Calibri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не противоречит ограничениям, установленным в границах данных зон;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земельный участок, в отношении которого запрашивается условно разрешенный вид использования не имеет пересечений с границами земель лесного фонда;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соответствующий установленному разрешенному использованию земельного участка;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8F23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л) запрашиваемый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м) земельный участок не изъят из оборота и не принято решение о резервировании для муниципальных и государственных нужд.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3.26. Критериями принятия решения об отказе в предоставлении муниципальной услуги являются: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несоответствие заявителя кругу лиц, указанных в пункте 1.2 настоящего Административного регламента;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8F2314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части 11</w:t>
      </w:r>
      <w:r w:rsidRPr="008F2314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8F2314">
        <w:rPr>
          <w:rFonts w:ascii="Times New Roman" w:eastAsia="Calibri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8F23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л) запрашиваемый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3.27. 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строительства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 № 2 к настоящему Административному регламенту,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или подписание решения об отказе в предоставлении разрешения на условно разрешенный вид использования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8F2314" w:rsidRPr="008F2314" w:rsidRDefault="008F2314" w:rsidP="008F231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Pr="008F231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</w:t>
      </w: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услуги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 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3.30. Результат предоставления муниципальной услуги указан впункте 2.3 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lastRenderedPageBreak/>
        <w:t>3.31.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3.33. 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2.8, пунктом 2.9 настоящего Административного регламента, если в заявлении не был указан иной способ.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3.34.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3.35. 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 настоящего Административного регламента.</w:t>
      </w:r>
    </w:p>
    <w:p w:rsidR="008F2314" w:rsidRPr="008F2314" w:rsidRDefault="008F2314" w:rsidP="008F2314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3.36. Возможность предоставления результата муниципальной услуги по экстерриториальному принципу отсутствует.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  </w:t>
      </w:r>
    </w:p>
    <w:p w:rsidR="008F2314" w:rsidRPr="008F2314" w:rsidRDefault="008F2314" w:rsidP="008F231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 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3.37. Получение дополнительных сведений от заявителя не предусмотрено. </w:t>
      </w:r>
    </w:p>
    <w:p w:rsidR="008F2314" w:rsidRPr="008F2314" w:rsidRDefault="008F2314" w:rsidP="008F231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Максимальный срок предоставления муниципальной услуги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 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3.38. Срок предоставления муниципальной услуги указан в пункте 2.6 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контроля за исполнением административного регламента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соблюдение сроков предоставления муниципальной услуги;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соблюдение положений настоящего Административного регламента;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правильность и обоснованность принятого решения об отказе в предоставлении муниципальной услуги.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муниципального образования Кутлуевский сельсовет Асекеевского района Оренбургской области;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органаместного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муниципального образования Мочегаевский сельсовет Асекеевского района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F2314">
        <w:rPr>
          <w:rFonts w:ascii="Times New Roman" w:eastAsia="Calibri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F2314">
        <w:rPr>
          <w:rFonts w:ascii="Times New Roman" w:eastAsia="Calibri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F2314">
        <w:rPr>
          <w:rFonts w:ascii="Times New Roman" w:eastAsia="Calibri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F2314">
        <w:rPr>
          <w:rFonts w:ascii="Times New Roman" w:eastAsia="Calibri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F2314">
        <w:rPr>
          <w:rFonts w:ascii="Times New Roman" w:eastAsia="Calibri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F2314">
        <w:rPr>
          <w:rFonts w:ascii="Times New Roman" w:eastAsia="Calibri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highlight w:val="red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8F2314">
          <w:rPr>
            <w:rFonts w:ascii="Calibri" w:eastAsia="Calibri" w:hAnsi="Calibri" w:cs="Times New Roman"/>
            <w:color w:val="0000FF" w:themeColor="hyperlink"/>
            <w:sz w:val="24"/>
            <w:szCs w:val="24"/>
            <w:u w:val="single"/>
          </w:rPr>
          <w:t>законом</w:t>
        </w:r>
      </w:hyperlink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1" w:history="1">
        <w:r w:rsidRPr="008F2314">
          <w:rPr>
            <w:rFonts w:ascii="Calibri" w:eastAsia="Calibri" w:hAnsi="Calibri" w:cs="Times New Roman"/>
            <w:color w:val="0000FF" w:themeColor="hyperlink"/>
            <w:sz w:val="24"/>
            <w:szCs w:val="24"/>
            <w:u w:val="single"/>
          </w:rPr>
          <w:t>постановлением</w:t>
        </w:r>
      </w:hyperlink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F2314" w:rsidRPr="008F2314" w:rsidRDefault="008F2314" w:rsidP="008F231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F2314" w:rsidRPr="008F2314" w:rsidRDefault="008F2314" w:rsidP="008F231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«__» __________ 20___ г.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8F2314" w:rsidRPr="008F2314" w:rsidTr="008F2314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F2314" w:rsidRPr="008F2314" w:rsidTr="008F2314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231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F2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F2314" w:rsidRPr="008F2314" w:rsidTr="008F2314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8F2314" w:rsidRPr="008F2314" w:rsidRDefault="008F2314" w:rsidP="008F2314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084"/>
        <w:gridCol w:w="4796"/>
      </w:tblGrid>
      <w:tr w:rsidR="008F2314" w:rsidRPr="008F2314" w:rsidTr="008F2314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314" w:rsidRPr="008F2314" w:rsidRDefault="008F2314" w:rsidP="008F231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8F2314" w:rsidRPr="008F2314" w:rsidTr="008F2314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случае, если заявитель является индивидуальным 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предпринимателем)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(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39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55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83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F2314" w:rsidRPr="008F2314" w:rsidRDefault="008F2314" w:rsidP="008F2314">
      <w:pPr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8F2314" w:rsidRPr="008F2314">
          <w:pgSz w:w="11906" w:h="16838"/>
          <w:pgMar w:top="851" w:right="709" w:bottom="709" w:left="1418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117"/>
        <w:gridCol w:w="4763"/>
      </w:tblGrid>
      <w:tr w:rsidR="008F2314" w:rsidRPr="008F2314" w:rsidTr="008F2314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F2314" w:rsidRPr="008F2314" w:rsidTr="008F2314">
        <w:trPr>
          <w:trHeight w:val="6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(при наличии,в случае еслиусловно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8F2314" w:rsidRPr="008F2314" w:rsidRDefault="008F2314" w:rsidP="008F2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147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участкеили объекте капитального строительства</w:t>
      </w:r>
    </w:p>
    <w:p w:rsidR="008F2314" w:rsidRPr="008F2314" w:rsidRDefault="008F2314" w:rsidP="008F231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8F2314" w:rsidRPr="008F2314" w:rsidRDefault="008F2314" w:rsidP="008F2314">
      <w:pPr>
        <w:widowControl w:val="0"/>
        <w:tabs>
          <w:tab w:val="left" w:pos="19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pos="19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F2314" w:rsidRPr="008F2314" w:rsidTr="008F2314"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1131"/>
        </w:trPr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F2314" w:rsidRPr="008F2314" w:rsidRDefault="008F2314" w:rsidP="008F2314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8F2314" w:rsidRPr="008F2314" w:rsidTr="008F2314">
        <w:trPr>
          <w:trHeight w:val="996"/>
        </w:trPr>
        <w:tc>
          <w:tcPr>
            <w:tcW w:w="3119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c>
          <w:tcPr>
            <w:tcW w:w="3119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8F2314" w:rsidRPr="008F2314" w:rsidRDefault="008F2314" w:rsidP="008F2314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8F2314">
        <w:rPr>
          <w:rFonts w:ascii="Calibri" w:eastAsia="Tahoma" w:hAnsi="Calibri" w:cs="Times New Roman"/>
          <w:color w:val="FF0000"/>
          <w:sz w:val="28"/>
          <w:szCs w:val="28"/>
          <w:lang w:bidi="ru-RU"/>
        </w:rPr>
        <w:br w:type="page"/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2</w:t>
      </w:r>
    </w:p>
    <w:p w:rsidR="008F2314" w:rsidRPr="008F2314" w:rsidRDefault="008F2314" w:rsidP="008F231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F2314" w:rsidRPr="008F2314" w:rsidRDefault="008F2314" w:rsidP="008F231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Бланк органа местного самоуправления, </w:t>
      </w:r>
    </w:p>
    <w:p w:rsidR="008F2314" w:rsidRPr="008F2314" w:rsidRDefault="008F2314" w:rsidP="008F2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осуществляющего предоставление </w:t>
      </w:r>
    </w:p>
    <w:p w:rsidR="008F2314" w:rsidRPr="008F2314" w:rsidRDefault="008F2314" w:rsidP="008F2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услуги</w:t>
      </w:r>
    </w:p>
    <w:p w:rsidR="008F2314" w:rsidRPr="008F2314" w:rsidRDefault="008F2314" w:rsidP="008F2314">
      <w:pPr>
        <w:widowControl w:val="0"/>
        <w:tabs>
          <w:tab w:val="left" w:pos="4819"/>
        </w:tabs>
        <w:spacing w:after="474" w:line="280" w:lineRule="exact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bookmarkStart w:id="6" w:name="OLE_LINK459"/>
      <w:bookmarkStart w:id="7" w:name="OLE_LINK460"/>
      <w:r w:rsidRPr="008F2314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от_______________№ ______________</w:t>
      </w:r>
    </w:p>
    <w:p w:rsidR="008F2314" w:rsidRPr="008F2314" w:rsidRDefault="008F2314" w:rsidP="008F23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6"/>
      <w:bookmarkEnd w:id="7"/>
      <w:r w:rsidRPr="008F2314">
        <w:rPr>
          <w:rFonts w:ascii="Times New Roman" w:eastAsia="Calibri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8F2314" w:rsidRPr="008F2314" w:rsidRDefault="008F2314" w:rsidP="008F23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8F2314" w:rsidRPr="008F2314" w:rsidRDefault="008F2314" w:rsidP="008F2314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8F2314" w:rsidRPr="008F2314" w:rsidRDefault="008F2314" w:rsidP="008F2314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pacing w:val="-4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</w:t>
      </w:r>
      <w:r w:rsidRPr="008F23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 муниципального образования</w:t>
      </w: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2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</w:t>
      </w:r>
      <w:r w:rsidRPr="008F23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231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на основании заключения о результатах общественных обсуждений/публичных слушаний </w:t>
      </w: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8F2314" w:rsidRPr="008F2314" w:rsidRDefault="008F2314" w:rsidP="008F231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bidi="ru-RU"/>
        </w:rPr>
      </w:pPr>
      <w:r w:rsidRPr="008F2314">
        <w:rPr>
          <w:rFonts w:ascii="Times New Roman" w:eastAsia="Calibri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8F23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8F2314">
        <w:rPr>
          <w:rFonts w:ascii="Times New Roman" w:eastAsia="Calibri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заключения</w:t>
      </w:r>
    </w:p>
    <w:p w:rsidR="008F2314" w:rsidRPr="008F2314" w:rsidRDefault="008F2314" w:rsidP="008F23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8F231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землепользования и застройки от _________________ № ______________.</w:t>
      </w: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8F2314">
        <w:rPr>
          <w:rFonts w:ascii="Times New Roman" w:eastAsia="Calibri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рекомендаций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FF0000"/>
          <w:spacing w:val="-4"/>
          <w:sz w:val="24"/>
          <w:szCs w:val="24"/>
        </w:rPr>
        <w:tab/>
      </w:r>
      <w:r w:rsidRPr="008F231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>1. Предоставить разрешение на условно разрешенный вид использования земельного участка или объекта капитального строительства</w:t>
      </w:r>
      <w:r w:rsidRPr="008F2314">
        <w:rPr>
          <w:rFonts w:ascii="Times New Roman" w:eastAsia="Calibri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__________________________________________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23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Указать наименование условно разрешенного вида использования 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в отношении земельного участка с кадастровым номером </w:t>
      </w:r>
      <w:r w:rsidRPr="008F2314">
        <w:rPr>
          <w:rFonts w:ascii="Times New Roman" w:eastAsia="Calibri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___________________________________</w:t>
      </w:r>
      <w:r w:rsidRPr="008F231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 кадастровый номер земельного участка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 w:rsidRPr="008F2314">
        <w:rPr>
          <w:rFonts w:ascii="Times New Roman" w:eastAsia="Calibri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____________________________________________________________.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 w:themeColor="text1"/>
          <w:spacing w:val="-4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>2. Опубликовать настоящее постановление в _______________________________________.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 наименование печатного издания</w:t>
      </w:r>
    </w:p>
    <w:p w:rsidR="008F2314" w:rsidRPr="008F2314" w:rsidRDefault="008F2314" w:rsidP="008F2314">
      <w:pPr>
        <w:spacing w:after="0" w:line="240" w:lineRule="auto"/>
        <w:ind w:right="-57" w:firstLine="72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>3. Контроль за исполнением настоящего постановления возложить на ____________________________________________________________________________________.</w:t>
      </w:r>
    </w:p>
    <w:p w:rsidR="008F2314" w:rsidRPr="008F2314" w:rsidRDefault="008F2314" w:rsidP="008F2314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2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</w:t>
      </w:r>
      <w:r w:rsidRPr="008F23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должность уполномоченного должностного лица</w:t>
      </w:r>
    </w:p>
    <w:p w:rsidR="008F2314" w:rsidRPr="008F2314" w:rsidRDefault="008F2314" w:rsidP="008F2314">
      <w:pPr>
        <w:spacing w:after="0" w:line="240" w:lineRule="auto"/>
        <w:ind w:right="-57" w:firstLine="72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8F2314" w:rsidRPr="008F2314" w:rsidRDefault="008F2314" w:rsidP="008F2314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color w:val="FF0000"/>
          <w:spacing w:val="-4"/>
          <w:sz w:val="24"/>
          <w:szCs w:val="24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8F2314" w:rsidRPr="008F2314" w:rsidTr="008F231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F2314" w:rsidRPr="008F2314" w:rsidTr="008F2314">
        <w:tc>
          <w:tcPr>
            <w:tcW w:w="311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lastRenderedPageBreak/>
              <w:t>должность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Приложение № 3</w:t>
      </w:r>
    </w:p>
    <w:p w:rsidR="008F2314" w:rsidRPr="008F2314" w:rsidRDefault="008F2314" w:rsidP="008F231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F2314" w:rsidRPr="008F2314" w:rsidRDefault="008F2314" w:rsidP="008F231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8F2314" w:rsidRPr="008F2314" w:rsidRDefault="008F2314" w:rsidP="008F2314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8F2314" w:rsidRPr="008F2314" w:rsidRDefault="008F2314" w:rsidP="008F2314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F2314" w:rsidRPr="008F2314" w:rsidRDefault="008F2314" w:rsidP="008F2314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8F2314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8F2314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8F2314" w:rsidRPr="008F2314" w:rsidRDefault="008F2314" w:rsidP="008F2314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bidi="ru-RU"/>
        </w:rPr>
      </w:pPr>
      <w:r w:rsidRPr="008F2314">
        <w:rPr>
          <w:rFonts w:ascii="Times New Roman" w:eastAsia="Calibri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указать </w:t>
      </w:r>
      <w:r w:rsidRPr="008F2314">
        <w:rPr>
          <w:rFonts w:ascii="Times New Roman" w:eastAsia="Calibri" w:hAnsi="Times New Roman" w:cs="Times New Roman"/>
          <w:sz w:val="20"/>
          <w:szCs w:val="28"/>
          <w:lang w:bidi="ru-RU"/>
        </w:rPr>
        <w:t>наименование уполномоченного органа местного самоуправления</w:t>
      </w:r>
    </w:p>
    <w:p w:rsidR="008F2314" w:rsidRPr="008F2314" w:rsidRDefault="008F2314" w:rsidP="008F231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документов, необходимых для предоставления муниципальной услуги «</w:t>
      </w:r>
      <w:r w:rsidRPr="008F2314">
        <w:rPr>
          <w:rFonts w:ascii="Times New Roman" w:eastAsia="Calibri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», Вам отказано по следующим основаниям:</w:t>
      </w:r>
    </w:p>
    <w:p w:rsidR="008F2314" w:rsidRPr="008F2314" w:rsidRDefault="008F2314" w:rsidP="008F231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2"/>
        <w:gridCol w:w="4681"/>
        <w:gridCol w:w="4047"/>
      </w:tblGrid>
      <w:tr w:rsidR="008F2314" w:rsidRPr="008F2314" w:rsidTr="008F2314">
        <w:trPr>
          <w:trHeight w:val="137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F2314" w:rsidRPr="008F2314" w:rsidTr="008F2314">
        <w:trPr>
          <w:trHeight w:val="108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 пункта 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заявление </w:t>
            </w: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представлено в орган местного самоуправления, в полномочия которого не входит 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услуги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Указывается, какое ведомство предоставляет услугу, информация о его местонахождении</w:t>
            </w:r>
          </w:p>
        </w:tc>
      </w:tr>
      <w:tr w:rsidR="008F2314" w:rsidRPr="008F2314" w:rsidTr="008F2314">
        <w:trPr>
          <w:trHeight w:val="60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«б» пункта 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в интерактивной форме заявления на ЕПГУ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F2314" w:rsidRPr="008F2314" w:rsidTr="008F2314">
        <w:trPr>
          <w:trHeight w:val="91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«в» пункта 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F2314" w:rsidRPr="008F2314" w:rsidTr="008F2314">
        <w:trPr>
          <w:trHeight w:val="59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F2314" w:rsidRPr="008F2314" w:rsidTr="008F2314">
        <w:trPr>
          <w:trHeight w:val="103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:rsidR="008F2314" w:rsidRPr="008F2314" w:rsidTr="008F2314">
        <w:trPr>
          <w:trHeight w:val="14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F2314" w:rsidRPr="008F2314" w:rsidTr="008F2314">
        <w:trPr>
          <w:trHeight w:val="18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8F2314" w:rsidRPr="008F2314" w:rsidRDefault="008F2314" w:rsidP="008F2314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Дополнительно информируем:</w:t>
      </w:r>
      <w:r w:rsidRPr="008F231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8F2314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>дополнительная информация при наличии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8F2314" w:rsidRPr="008F2314" w:rsidTr="008F231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F2314" w:rsidRPr="008F2314" w:rsidTr="008F2314">
        <w:tc>
          <w:tcPr>
            <w:tcW w:w="311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F2314" w:rsidRPr="008F2314" w:rsidTr="008F2314">
        <w:tc>
          <w:tcPr>
            <w:tcW w:w="3119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8F2314" w:rsidRPr="008F2314" w:rsidRDefault="008F2314" w:rsidP="008F2314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8F231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4</w:t>
      </w:r>
    </w:p>
    <w:p w:rsidR="008F2314" w:rsidRPr="008F2314" w:rsidRDefault="008F2314" w:rsidP="008F231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F2314" w:rsidRPr="008F2314" w:rsidRDefault="008F2314" w:rsidP="008F231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8F2314" w:rsidRPr="008F2314" w:rsidRDefault="008F2314" w:rsidP="008F2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8F2314" w:rsidRPr="008F2314" w:rsidRDefault="008F2314" w:rsidP="008F2314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8F231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8F2314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8F2314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8F2314" w:rsidRPr="008F2314" w:rsidRDefault="008F2314" w:rsidP="008F2314">
      <w:pPr>
        <w:widowControl w:val="0"/>
        <w:spacing w:line="240" w:lineRule="auto"/>
        <w:jc w:val="center"/>
        <w:rPr>
          <w:rFonts w:ascii="Calibri" w:eastAsia="Tahoma" w:hAnsi="Calibri" w:cs="Times New Roman"/>
          <w:b/>
          <w:sz w:val="28"/>
          <w:szCs w:val="28"/>
          <w:lang w:bidi="ru-RU"/>
        </w:rPr>
      </w:pPr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bidi="ru-RU"/>
        </w:rPr>
      </w:pPr>
      <w:r w:rsidRPr="008F2314">
        <w:rPr>
          <w:rFonts w:ascii="Times New Roman" w:eastAsia="Calibri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>указать наименование уполномоченного органа местного самоуправления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0"/>
          <w:szCs w:val="20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0"/>
          <w:szCs w:val="20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По результатам рассмотрения заявления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 № ____________</w:t>
      </w: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принято решение об отказе в предоставленииразрешения</w:t>
      </w:r>
    </w:p>
    <w:p w:rsidR="008F2314" w:rsidRPr="008F2314" w:rsidRDefault="008F2314" w:rsidP="008F231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8F2314" w:rsidRPr="008F2314" w:rsidRDefault="008F2314" w:rsidP="008F231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8F2314" w:rsidRPr="008F2314" w:rsidRDefault="008F2314" w:rsidP="008F231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1"/>
        <w:gridCol w:w="3118"/>
      </w:tblGrid>
      <w:tr w:rsidR="008F2314" w:rsidRPr="008F2314" w:rsidTr="008F231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</w:t>
            </w: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уведомление о выявлении самовольной постройки 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причины принятого решения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ограничений, установленных в границах зон с особыми условиями использования территории,  требования которых нарушаются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«и» 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расположен в границах территории, на которую действие </w:t>
            </w: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F2314" w:rsidRPr="008F2314" w:rsidTr="008F2314">
        <w:trPr>
          <w:trHeight w:val="76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«к»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Pr="008F23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 размеры земельных участков, установленные градостроительным регламентом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запрашиваемый </w:t>
            </w: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8F2314" w:rsidRPr="008F2314" w:rsidRDefault="008F2314" w:rsidP="008F2314">
      <w:pPr>
        <w:widowControl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после устранения указанных замечаний.  </w:t>
      </w:r>
    </w:p>
    <w:p w:rsidR="008F2314" w:rsidRPr="008F2314" w:rsidRDefault="008F2314" w:rsidP="008F2314">
      <w:pPr>
        <w:widowControl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F2314" w:rsidRPr="008F2314" w:rsidRDefault="008F2314" w:rsidP="008F2314">
      <w:pPr>
        <w:widowControl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8F2314" w:rsidRPr="008F2314" w:rsidRDefault="008F2314" w:rsidP="008F2314">
      <w:pPr>
        <w:widowControl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ahoma" w:hAnsi="Times New Roman" w:cs="Times New Roman"/>
          <w:sz w:val="20"/>
          <w:szCs w:val="28"/>
          <w:lang w:bidi="ru-RU"/>
        </w:rPr>
        <w:t>указать наименование уполномоченного органа</w:t>
      </w:r>
    </w:p>
    <w:p w:rsidR="008F2314" w:rsidRPr="008F2314" w:rsidRDefault="008F2314" w:rsidP="008F2314">
      <w:pPr>
        <w:widowControl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Дополнительно информируем:</w:t>
      </w:r>
      <w:r w:rsidRPr="008F231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8F2314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>указывается</w:t>
      </w: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информация, необходимая для устранения причин отказа в предоставлении разрешения на условно разрешенный вид использования земельного участка или объекта капитального строительства, а также иная дополнительная информация при наличии</w:t>
      </w:r>
    </w:p>
    <w:p w:rsidR="008F2314" w:rsidRPr="008F2314" w:rsidRDefault="008F2314" w:rsidP="008F2314">
      <w:pPr>
        <w:widowControl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8F2314" w:rsidRPr="008F2314" w:rsidTr="008F231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F2314" w:rsidRPr="008F2314" w:rsidTr="008F2314">
        <w:tc>
          <w:tcPr>
            <w:tcW w:w="311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8F2314" w:rsidRPr="008F2314" w:rsidRDefault="008F2314" w:rsidP="008F2314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8F231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Приложение № 5</w:t>
      </w:r>
    </w:p>
    <w:p w:rsidR="008F2314" w:rsidRPr="008F2314" w:rsidRDefault="008F2314" w:rsidP="008F231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F2314" w:rsidRPr="008F2314" w:rsidRDefault="008F2314" w:rsidP="008F231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8F2314" w:rsidRPr="008F2314" w:rsidTr="008F2314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F2314" w:rsidRPr="008F2314" w:rsidTr="008F2314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231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F2314" w:rsidRPr="008F2314" w:rsidRDefault="008F2314" w:rsidP="008F2314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от ________________ № _____________ без рассмотрения.</w:t>
      </w:r>
    </w:p>
    <w:tbl>
      <w:tblPr>
        <w:tblpPr w:leftFromText="180" w:rightFromText="180" w:bottomFromText="20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919"/>
        <w:gridCol w:w="4819"/>
      </w:tblGrid>
      <w:tr w:rsidR="008F2314" w:rsidRPr="008F2314" w:rsidTr="008F2314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F2314" w:rsidRPr="008F2314" w:rsidTr="008F2314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(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(в случае если заявителем является 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юридическое лицо):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1.2.1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61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68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F2314" w:rsidRPr="008F2314" w:rsidRDefault="008F2314" w:rsidP="008F231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8F2314" w:rsidRPr="008F2314" w:rsidRDefault="008F2314" w:rsidP="008F2314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F2314" w:rsidRPr="008F2314" w:rsidTr="008F2314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827"/>
      </w:tblGrid>
      <w:tr w:rsidR="008F2314" w:rsidRPr="008F2314" w:rsidTr="008F2314">
        <w:trPr>
          <w:trHeight w:val="731"/>
        </w:trPr>
        <w:tc>
          <w:tcPr>
            <w:tcW w:w="3119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c>
          <w:tcPr>
            <w:tcW w:w="3119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strike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6</w:t>
      </w:r>
    </w:p>
    <w:p w:rsidR="008F2314" w:rsidRPr="008F2314" w:rsidRDefault="008F2314" w:rsidP="008F231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F2314" w:rsidRPr="008F2314" w:rsidRDefault="008F2314" w:rsidP="008F231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8F2314" w:rsidRPr="008F2314" w:rsidRDefault="008F2314" w:rsidP="008F231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8F2314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Pr="008F2314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указать </w:t>
      </w: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заявления о предоставлении муниципальной услуги без рассмотрения _________________________________________________________________________________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указать </w:t>
      </w: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наименование уполномоченного органа местного самоуправления</w:t>
      </w:r>
    </w:p>
    <w:p w:rsidR="008F2314" w:rsidRPr="008F2314" w:rsidRDefault="008F2314" w:rsidP="008F2314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________________ № ______________</w:t>
      </w: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8F2314" w:rsidRPr="008F2314" w:rsidRDefault="008F2314" w:rsidP="008F2314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указать </w:t>
      </w: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8F2314" w:rsidRPr="008F2314" w:rsidTr="008F231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c>
          <w:tcPr>
            <w:tcW w:w="311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F2314" w:rsidRPr="008F2314" w:rsidRDefault="008F2314" w:rsidP="008F2314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8F231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  <w:bookmarkStart w:id="8" w:name="_GoBack"/>
      <w:bookmarkEnd w:id="8"/>
    </w:p>
    <w:sectPr w:rsidR="008F2314" w:rsidRPr="008F2314" w:rsidSect="00DA4EF4"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BD" w:rsidRDefault="009E38BD" w:rsidP="008F2314">
      <w:pPr>
        <w:spacing w:after="0" w:line="240" w:lineRule="auto"/>
      </w:pPr>
      <w:r>
        <w:separator/>
      </w:r>
    </w:p>
  </w:endnote>
  <w:endnote w:type="continuationSeparator" w:id="0">
    <w:p w:rsidR="009E38BD" w:rsidRDefault="009E38BD" w:rsidP="008F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BD" w:rsidRDefault="009E38BD" w:rsidP="008F2314">
      <w:pPr>
        <w:spacing w:after="0" w:line="240" w:lineRule="auto"/>
      </w:pPr>
      <w:r>
        <w:separator/>
      </w:r>
    </w:p>
  </w:footnote>
  <w:footnote w:type="continuationSeparator" w:id="0">
    <w:p w:rsidR="009E38BD" w:rsidRDefault="009E38BD" w:rsidP="008F2314">
      <w:pPr>
        <w:spacing w:after="0" w:line="240" w:lineRule="auto"/>
      </w:pPr>
      <w:r>
        <w:continuationSeparator/>
      </w:r>
    </w:p>
  </w:footnote>
  <w:footnote w:id="1">
    <w:p w:rsidR="008F2314" w:rsidRDefault="008F2314" w:rsidP="008F2314">
      <w:pPr>
        <w:pStyle w:val="a6"/>
        <w:rPr>
          <w:bCs/>
        </w:rPr>
      </w:pPr>
      <w:r>
        <w:rPr>
          <w:rStyle w:val="af7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8F2314" w:rsidRDefault="008F2314" w:rsidP="008F2314">
      <w:pPr>
        <w:pStyle w:val="a6"/>
        <w:rPr>
          <w:bCs/>
        </w:rPr>
      </w:pPr>
      <w:r>
        <w:rPr>
          <w:rStyle w:val="af7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8F2314" w:rsidRDefault="008F2314" w:rsidP="008F2314">
      <w:pPr>
        <w:pStyle w:val="a6"/>
        <w:rPr>
          <w:bCs/>
        </w:rPr>
      </w:pPr>
      <w:r>
        <w:rPr>
          <w:rStyle w:val="af7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8F2314" w:rsidRDefault="008F2314" w:rsidP="008F2314">
      <w:pPr>
        <w:pStyle w:val="a6"/>
        <w:rPr>
          <w:bCs/>
        </w:rPr>
      </w:pPr>
      <w:r>
        <w:rPr>
          <w:rStyle w:val="af7"/>
        </w:rPr>
        <w:footnoteRef/>
      </w:r>
      <w:r>
        <w:t xml:space="preserve">Заявителями </w:t>
      </w:r>
      <w:r>
        <w:rPr>
          <w:bCs/>
        </w:rPr>
        <w:t>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8F2314" w:rsidRDefault="008F2314" w:rsidP="008F2314">
      <w:pPr>
        <w:pStyle w:val="a6"/>
        <w:rPr>
          <w:bCs/>
        </w:rPr>
      </w:pPr>
      <w:r>
        <w:rPr>
          <w:rStyle w:val="af7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35"/>
    <w:rsid w:val="00124635"/>
    <w:rsid w:val="002B305D"/>
    <w:rsid w:val="008F2314"/>
    <w:rsid w:val="009E38BD"/>
    <w:rsid w:val="00DA4EF4"/>
    <w:rsid w:val="00E4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314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314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8F2314"/>
  </w:style>
  <w:style w:type="character" w:styleId="a3">
    <w:name w:val="Hyperlink"/>
    <w:basedOn w:val="a0"/>
    <w:uiPriority w:val="99"/>
    <w:semiHidden/>
    <w:unhideWhenUsed/>
    <w:rsid w:val="008F231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231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2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2314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8F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2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F2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F23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F23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F23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F2314"/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1"/>
    <w:qFormat/>
    <w:rsid w:val="008F2314"/>
    <w:pPr>
      <w:widowControl w:val="0"/>
      <w:autoSpaceDE w:val="0"/>
      <w:autoSpaceDN w:val="0"/>
      <w:spacing w:before="1" w:after="0" w:line="240" w:lineRule="auto"/>
      <w:ind w:left="1341" w:right="132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"/>
    <w:rsid w:val="008F231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Body Text"/>
    <w:basedOn w:val="a"/>
    <w:link w:val="af"/>
    <w:uiPriority w:val="1"/>
    <w:semiHidden/>
    <w:unhideWhenUsed/>
    <w:qFormat/>
    <w:rsid w:val="008F2314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1"/>
    <w:semiHidden/>
    <w:rsid w:val="008F2314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semiHidden/>
    <w:unhideWhenUsed/>
    <w:rsid w:val="008F231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F2314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8F23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2314"/>
    <w:rPr>
      <w:rFonts w:ascii="Calibri" w:eastAsia="Calibri" w:hAnsi="Calibri" w:cs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8F231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2314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8F23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8F23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semiHidden/>
    <w:qFormat/>
    <w:rsid w:val="008F2314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8F231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8F2314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semiHidden/>
    <w:rsid w:val="008F23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8F2314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8F2314"/>
    <w:rPr>
      <w:vertAlign w:val="superscript"/>
    </w:rPr>
  </w:style>
  <w:style w:type="character" w:styleId="af8">
    <w:name w:val="Subtle Reference"/>
    <w:basedOn w:val="a0"/>
    <w:uiPriority w:val="31"/>
    <w:qFormat/>
    <w:rsid w:val="008F2314"/>
    <w:rPr>
      <w:smallCaps/>
      <w:color w:val="C0504D" w:themeColor="accent2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rsid w:val="008F2314"/>
    <w:rPr>
      <w:color w:val="800080"/>
      <w:u w:val="single"/>
    </w:rPr>
  </w:style>
  <w:style w:type="character" w:customStyle="1" w:styleId="pt-a0-000004">
    <w:name w:val="pt-a0-000004"/>
    <w:basedOn w:val="a0"/>
    <w:rsid w:val="008F2314"/>
  </w:style>
  <w:style w:type="character" w:customStyle="1" w:styleId="13">
    <w:name w:val="Неразрешенное упоминание1"/>
    <w:basedOn w:val="a0"/>
    <w:uiPriority w:val="99"/>
    <w:semiHidden/>
    <w:rsid w:val="008F231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8F231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F23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9">
    <w:name w:val="Цветовое выделение"/>
    <w:uiPriority w:val="99"/>
    <w:rsid w:val="008F2314"/>
    <w:rPr>
      <w:b/>
      <w:bCs w:val="0"/>
      <w:color w:val="26282F"/>
    </w:rPr>
  </w:style>
  <w:style w:type="character" w:customStyle="1" w:styleId="afa">
    <w:name w:val="Гипертекстовая ссылка"/>
    <w:basedOn w:val="a0"/>
    <w:uiPriority w:val="99"/>
    <w:rsid w:val="008F2314"/>
    <w:rPr>
      <w:color w:val="106BBE"/>
    </w:rPr>
  </w:style>
  <w:style w:type="character" w:customStyle="1" w:styleId="Heading1Char">
    <w:name w:val="Heading 1 Char"/>
    <w:basedOn w:val="a0"/>
    <w:uiPriority w:val="99"/>
    <w:locked/>
    <w:rsid w:val="008F2314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table" w:styleId="afb">
    <w:name w:val="Table Grid"/>
    <w:basedOn w:val="a1"/>
    <w:uiPriority w:val="59"/>
    <w:rsid w:val="008F2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F2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8F231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F23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uiPriority w:val="59"/>
    <w:qFormat/>
    <w:rsid w:val="008F2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8F23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uiPriority w:val="59"/>
    <w:rsid w:val="008F2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8F2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314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314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8F2314"/>
  </w:style>
  <w:style w:type="character" w:styleId="a3">
    <w:name w:val="Hyperlink"/>
    <w:basedOn w:val="a0"/>
    <w:uiPriority w:val="99"/>
    <w:semiHidden/>
    <w:unhideWhenUsed/>
    <w:rsid w:val="008F231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231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2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2314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8F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2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F2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F23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F23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F23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F2314"/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1"/>
    <w:qFormat/>
    <w:rsid w:val="008F2314"/>
    <w:pPr>
      <w:widowControl w:val="0"/>
      <w:autoSpaceDE w:val="0"/>
      <w:autoSpaceDN w:val="0"/>
      <w:spacing w:before="1" w:after="0" w:line="240" w:lineRule="auto"/>
      <w:ind w:left="1341" w:right="132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"/>
    <w:rsid w:val="008F231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Body Text"/>
    <w:basedOn w:val="a"/>
    <w:link w:val="af"/>
    <w:uiPriority w:val="1"/>
    <w:semiHidden/>
    <w:unhideWhenUsed/>
    <w:qFormat/>
    <w:rsid w:val="008F2314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1"/>
    <w:semiHidden/>
    <w:rsid w:val="008F2314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semiHidden/>
    <w:unhideWhenUsed/>
    <w:rsid w:val="008F231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F2314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8F23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2314"/>
    <w:rPr>
      <w:rFonts w:ascii="Calibri" w:eastAsia="Calibri" w:hAnsi="Calibri" w:cs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8F231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2314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8F23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8F23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semiHidden/>
    <w:qFormat/>
    <w:rsid w:val="008F2314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8F231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8F2314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semiHidden/>
    <w:rsid w:val="008F23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8F2314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8F2314"/>
    <w:rPr>
      <w:vertAlign w:val="superscript"/>
    </w:rPr>
  </w:style>
  <w:style w:type="character" w:styleId="af8">
    <w:name w:val="Subtle Reference"/>
    <w:basedOn w:val="a0"/>
    <w:uiPriority w:val="31"/>
    <w:qFormat/>
    <w:rsid w:val="008F2314"/>
    <w:rPr>
      <w:smallCaps/>
      <w:color w:val="C0504D" w:themeColor="accent2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rsid w:val="008F2314"/>
    <w:rPr>
      <w:color w:val="800080"/>
      <w:u w:val="single"/>
    </w:rPr>
  </w:style>
  <w:style w:type="character" w:customStyle="1" w:styleId="pt-a0-000004">
    <w:name w:val="pt-a0-000004"/>
    <w:basedOn w:val="a0"/>
    <w:rsid w:val="008F2314"/>
  </w:style>
  <w:style w:type="character" w:customStyle="1" w:styleId="13">
    <w:name w:val="Неразрешенное упоминание1"/>
    <w:basedOn w:val="a0"/>
    <w:uiPriority w:val="99"/>
    <w:semiHidden/>
    <w:rsid w:val="008F231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8F231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F23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9">
    <w:name w:val="Цветовое выделение"/>
    <w:uiPriority w:val="99"/>
    <w:rsid w:val="008F2314"/>
    <w:rPr>
      <w:b/>
      <w:bCs w:val="0"/>
      <w:color w:val="26282F"/>
    </w:rPr>
  </w:style>
  <w:style w:type="character" w:customStyle="1" w:styleId="afa">
    <w:name w:val="Гипертекстовая ссылка"/>
    <w:basedOn w:val="a0"/>
    <w:uiPriority w:val="99"/>
    <w:rsid w:val="008F2314"/>
    <w:rPr>
      <w:color w:val="106BBE"/>
    </w:rPr>
  </w:style>
  <w:style w:type="character" w:customStyle="1" w:styleId="Heading1Char">
    <w:name w:val="Heading 1 Char"/>
    <w:basedOn w:val="a0"/>
    <w:uiPriority w:val="99"/>
    <w:locked/>
    <w:rsid w:val="008F2314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table" w:styleId="afb">
    <w:name w:val="Table Grid"/>
    <w:basedOn w:val="a1"/>
    <w:uiPriority w:val="59"/>
    <w:rsid w:val="008F2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F2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8F231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F23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uiPriority w:val="59"/>
    <w:qFormat/>
    <w:rsid w:val="008F2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8F23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uiPriority w:val="59"/>
    <w:rsid w:val="008F2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8F2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6;&#1095;&#1077;&#1075;&#1072;&#1077;&#1074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11705</Words>
  <Characters>66721</Characters>
  <Application>Microsoft Office Word</Application>
  <DocSecurity>0</DocSecurity>
  <Lines>556</Lines>
  <Paragraphs>156</Paragraphs>
  <ScaleCrop>false</ScaleCrop>
  <Company/>
  <LinksUpToDate>false</LinksUpToDate>
  <CharactersWithSpaces>78270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5</cp:revision>
  <dcterms:created xsi:type="dcterms:W3CDTF">2024-07-03T11:53:00Z</dcterms:created>
  <dcterms:modified xsi:type="dcterms:W3CDTF">2024-07-04T10:46:00Z</dcterms:modified>
</cp:coreProperties>
</file>