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5C" w:rsidRDefault="00461F5C" w:rsidP="00461F5C">
      <w:pPr>
        <w:pBdr>
          <w:top w:val="single" w:sz="12" w:space="0" w:color="auto"/>
          <w:bottom w:val="single" w:sz="12" w:space="1" w:color="auto"/>
        </w:pBdr>
        <w:autoSpaceDE w:val="0"/>
        <w:autoSpaceDN w:val="0"/>
        <w:adjustRightInd w:val="0"/>
        <w:ind w:right="-285"/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Газета муниципального образования </w:t>
      </w:r>
      <w:proofErr w:type="spellStart"/>
      <w:r>
        <w:rPr>
          <w:rFonts w:ascii="Arial Narrow" w:hAnsi="Arial Narrow" w:cs="Arial Narrow"/>
          <w:b/>
          <w:bCs/>
          <w:sz w:val="28"/>
          <w:szCs w:val="28"/>
        </w:rPr>
        <w:t>Мочегаевский</w:t>
      </w:r>
      <w:proofErr w:type="spellEnd"/>
      <w:r>
        <w:rPr>
          <w:rFonts w:ascii="Arial Narrow" w:hAnsi="Arial Narrow" w:cs="Arial Narrow"/>
          <w:b/>
          <w:bCs/>
          <w:sz w:val="28"/>
          <w:szCs w:val="28"/>
        </w:rPr>
        <w:t xml:space="preserve"> сельсовет</w:t>
      </w:r>
    </w:p>
    <w:p w:rsidR="00461F5C" w:rsidRDefault="00461F5C" w:rsidP="00461F5C">
      <w:pPr>
        <w:autoSpaceDE w:val="0"/>
        <w:autoSpaceDN w:val="0"/>
        <w:adjustRightInd w:val="0"/>
        <w:ind w:right="-285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Асекеевского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района Оренбургской области</w:t>
      </w:r>
    </w:p>
    <w:p w:rsidR="00461F5C" w:rsidRDefault="00461F5C" w:rsidP="00461F5C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 xml:space="preserve">Для ознакомления жителей  муниципального образования </w:t>
      </w:r>
      <w:proofErr w:type="spellStart"/>
      <w:r>
        <w:rPr>
          <w:b/>
          <w:color w:val="000000"/>
        </w:rPr>
        <w:t>Мочегаевский</w:t>
      </w:r>
      <w:proofErr w:type="spellEnd"/>
      <w:r>
        <w:rPr>
          <w:b/>
          <w:color w:val="000000"/>
        </w:rPr>
        <w:t xml:space="preserve">  сельсовет</w:t>
      </w:r>
    </w:p>
    <w:tbl>
      <w:tblPr>
        <w:tblpPr w:leftFromText="180" w:rightFromText="180" w:bottomFromText="200" w:vertAnchor="text" w:tblpY="-18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6353"/>
        <w:gridCol w:w="1736"/>
      </w:tblGrid>
      <w:tr w:rsidR="00461F5C" w:rsidTr="00461F5C">
        <w:trPr>
          <w:trHeight w:val="910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F5C" w:rsidRDefault="00461F5C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461F5C" w:rsidRDefault="00461F5C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 xml:space="preserve">Учредитель: </w:t>
            </w:r>
          </w:p>
          <w:p w:rsidR="00461F5C" w:rsidRDefault="00461F5C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Мочегаевский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 xml:space="preserve"> сельсовет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Асекеевского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 xml:space="preserve"> района Оренбургской области.</w:t>
            </w:r>
          </w:p>
          <w:p w:rsidR="00461F5C" w:rsidRDefault="00461F5C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461F5C" w:rsidRDefault="00461F5C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Распространяется бесплатно</w:t>
            </w:r>
          </w:p>
          <w:p w:rsidR="00461F5C" w:rsidRDefault="00461F5C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61F5C" w:rsidRDefault="00461F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32"/>
                <w:szCs w:val="32"/>
                <w:lang w:eastAsia="en-US"/>
              </w:rPr>
            </w:pPr>
            <w:r>
              <w:rPr>
                <w:noProof/>
                <w:sz w:val="48"/>
                <w:szCs w:val="20"/>
              </w:rPr>
              <w:drawing>
                <wp:inline distT="0" distB="0" distL="0" distR="0" wp14:anchorId="0972EA26" wp14:editId="188D6E07">
                  <wp:extent cx="504190" cy="620395"/>
                  <wp:effectExtent l="0" t="0" r="0" b="8255"/>
                  <wp:docPr id="1" name="Рисунок 1" descr="Описание: Описание: Описание: Описание: 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F5C" w:rsidRDefault="00461F5C">
            <w:pPr>
              <w:autoSpaceDE w:val="0"/>
              <w:autoSpaceDN w:val="0"/>
              <w:adjustRightInd w:val="0"/>
              <w:spacing w:line="276" w:lineRule="auto"/>
              <w:ind w:right="-74" w:hanging="2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461F5C" w:rsidRDefault="00461F5C">
            <w:pPr>
              <w:autoSpaceDE w:val="0"/>
              <w:autoSpaceDN w:val="0"/>
              <w:adjustRightInd w:val="0"/>
              <w:spacing w:line="276" w:lineRule="auto"/>
              <w:ind w:right="-74" w:hanging="2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 xml:space="preserve">Адрес редакции: </w:t>
            </w:r>
          </w:p>
          <w:p w:rsidR="00461F5C" w:rsidRDefault="00461F5C">
            <w:pPr>
              <w:autoSpaceDE w:val="0"/>
              <w:autoSpaceDN w:val="0"/>
              <w:adjustRightInd w:val="0"/>
              <w:spacing w:line="276" w:lineRule="auto"/>
              <w:ind w:right="-74" w:hanging="2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461F5C" w:rsidRDefault="00461F5C">
            <w:pPr>
              <w:autoSpaceDE w:val="0"/>
              <w:autoSpaceDN w:val="0"/>
              <w:adjustRightInd w:val="0"/>
              <w:spacing w:line="276" w:lineRule="auto"/>
              <w:ind w:right="-74" w:hanging="2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 xml:space="preserve">461721, </w:t>
            </w:r>
            <w:proofErr w:type="gram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Оренбургская</w:t>
            </w:r>
            <w:proofErr w:type="gramEnd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 xml:space="preserve"> обл.,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Асекеевский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 xml:space="preserve"> р-н, с.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Мочегай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 xml:space="preserve">, </w:t>
            </w:r>
          </w:p>
          <w:p w:rsidR="00461F5C" w:rsidRDefault="00461F5C">
            <w:pPr>
              <w:autoSpaceDE w:val="0"/>
              <w:autoSpaceDN w:val="0"/>
              <w:adjustRightInd w:val="0"/>
              <w:spacing w:line="276" w:lineRule="auto"/>
              <w:ind w:right="-74" w:hanging="2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ул. Школьная,28</w:t>
            </w:r>
          </w:p>
          <w:p w:rsidR="00461F5C" w:rsidRDefault="00461F5C">
            <w:pPr>
              <w:autoSpaceDE w:val="0"/>
              <w:autoSpaceDN w:val="0"/>
              <w:adjustRightInd w:val="0"/>
              <w:spacing w:line="276" w:lineRule="auto"/>
              <w:ind w:right="-74" w:hanging="2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Тираж 10 экз.</w:t>
            </w:r>
          </w:p>
          <w:p w:rsidR="00461F5C" w:rsidRDefault="00461F5C">
            <w:pPr>
              <w:autoSpaceDE w:val="0"/>
              <w:autoSpaceDN w:val="0"/>
              <w:adjustRightInd w:val="0"/>
              <w:spacing w:line="276" w:lineRule="auto"/>
              <w:ind w:right="-74" w:hanging="2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461F5C" w:rsidRDefault="00461F5C">
            <w:pPr>
              <w:autoSpaceDE w:val="0"/>
              <w:autoSpaceDN w:val="0"/>
              <w:adjustRightInd w:val="0"/>
              <w:spacing w:line="276" w:lineRule="auto"/>
              <w:ind w:right="-74" w:hanging="2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 xml:space="preserve">Главный редактор: </w:t>
            </w:r>
          </w:p>
          <w:p w:rsidR="00461F5C" w:rsidRDefault="00461F5C">
            <w:pPr>
              <w:autoSpaceDE w:val="0"/>
              <w:autoSpaceDN w:val="0"/>
              <w:adjustRightInd w:val="0"/>
              <w:spacing w:line="276" w:lineRule="auto"/>
              <w:ind w:hanging="142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461F5C" w:rsidRDefault="00461F5C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61F5C" w:rsidTr="00461F5C">
        <w:trPr>
          <w:trHeight w:val="1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1F5C" w:rsidRDefault="00461F5C">
            <w:pPr>
              <w:rPr>
                <w:rFonts w:ascii="Arial Narrow" w:hAnsi="Arial Narrow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61F5C" w:rsidRDefault="00461F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Black" w:hAnsi="Arial Black" w:cs="David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Black" w:hAnsi="Arial Black" w:cs="David"/>
                <w:b/>
                <w:bCs/>
                <w:color w:val="000000"/>
                <w:sz w:val="72"/>
                <w:szCs w:val="72"/>
                <w:lang w:eastAsia="en-US"/>
              </w:rPr>
              <w:t>ИНФОРМ</w:t>
            </w:r>
          </w:p>
          <w:p w:rsidR="00461F5C" w:rsidRDefault="005D38E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  <w:lang w:eastAsia="en-US"/>
              </w:rPr>
              <w:t>№ 1   16  февраля  2026</w:t>
            </w:r>
            <w:r w:rsidR="00461F5C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  <w:lang w:eastAsia="en-US"/>
              </w:rPr>
              <w:t xml:space="preserve"> года.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F5C" w:rsidRDefault="00461F5C">
            <w:pPr>
              <w:rPr>
                <w:rFonts w:ascii="Arial Narrow" w:hAnsi="Arial Narrow"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</w:tbl>
    <w:tbl>
      <w:tblPr>
        <w:tblW w:w="9210" w:type="dxa"/>
        <w:tblInd w:w="6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5D38E7" w:rsidRPr="005D38E7" w:rsidTr="005D38E7">
        <w:trPr>
          <w:cantSplit/>
          <w:trHeight w:val="360"/>
        </w:trPr>
        <w:tc>
          <w:tcPr>
            <w:tcW w:w="9210" w:type="dxa"/>
            <w:hideMark/>
          </w:tcPr>
          <w:p w:rsidR="005D38E7" w:rsidRPr="005D38E7" w:rsidRDefault="005D38E7" w:rsidP="005D38E7">
            <w:pPr>
              <w:spacing w:before="120" w:after="120"/>
              <w:jc w:val="both"/>
              <w:outlineLvl w:val="0"/>
              <w:rPr>
                <w:rFonts w:ascii="XO Thames" w:hAnsi="XO Thames"/>
                <w:b/>
                <w:color w:val="000000"/>
                <w:sz w:val="32"/>
                <w:szCs w:val="20"/>
                <w:lang w:val="en-US" w:eastAsia="en-US"/>
              </w:rPr>
            </w:pPr>
            <w:r w:rsidRPr="005D38E7">
              <w:rPr>
                <w:rFonts w:ascii="XO Thames" w:hAnsi="XO Thames"/>
                <w:b/>
                <w:color w:val="000000"/>
                <w:sz w:val="32"/>
                <w:szCs w:val="20"/>
              </w:rPr>
              <w:t xml:space="preserve">                                                     </w:t>
            </w:r>
            <w:r w:rsidRPr="005D38E7">
              <w:rPr>
                <w:rFonts w:ascii="XO Thames" w:hAnsi="XO Thames"/>
                <w:b/>
                <w:noProof/>
                <w:color w:val="000000"/>
                <w:sz w:val="32"/>
                <w:szCs w:val="20"/>
              </w:rPr>
              <w:drawing>
                <wp:inline distT="0" distB="0" distL="0" distR="0" wp14:anchorId="72DD6576" wp14:editId="328A646B">
                  <wp:extent cx="504190" cy="5988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98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38E7" w:rsidRPr="005D38E7" w:rsidTr="005D38E7">
        <w:trPr>
          <w:cantSplit/>
          <w:trHeight w:val="853"/>
        </w:trPr>
        <w:tc>
          <w:tcPr>
            <w:tcW w:w="9210" w:type="dxa"/>
          </w:tcPr>
          <w:p w:rsidR="005D38E7" w:rsidRPr="005D38E7" w:rsidRDefault="005D38E7" w:rsidP="005D38E7">
            <w:pPr>
              <w:ind w:left="-68"/>
              <w:jc w:val="center"/>
              <w:outlineLvl w:val="2"/>
              <w:rPr>
                <w:b/>
                <w:sz w:val="28"/>
                <w:szCs w:val="20"/>
              </w:rPr>
            </w:pPr>
            <w:r w:rsidRPr="005D38E7">
              <w:rPr>
                <w:b/>
                <w:sz w:val="28"/>
                <w:szCs w:val="20"/>
              </w:rPr>
              <w:t xml:space="preserve">АДМИНИСТРАЦИЯ </w:t>
            </w:r>
          </w:p>
          <w:p w:rsidR="005D38E7" w:rsidRPr="005D38E7" w:rsidRDefault="005D38E7" w:rsidP="005D38E7">
            <w:pPr>
              <w:ind w:left="-68"/>
              <w:jc w:val="center"/>
              <w:outlineLvl w:val="2"/>
              <w:rPr>
                <w:b/>
                <w:sz w:val="28"/>
                <w:szCs w:val="20"/>
              </w:rPr>
            </w:pPr>
            <w:r w:rsidRPr="005D38E7">
              <w:rPr>
                <w:b/>
                <w:sz w:val="28"/>
                <w:szCs w:val="20"/>
              </w:rPr>
              <w:t>МУНИЦИПАЛЬНОГО ОБРАЗОВАНИЯ</w:t>
            </w:r>
          </w:p>
          <w:p w:rsidR="005D38E7" w:rsidRPr="005D38E7" w:rsidRDefault="005D38E7" w:rsidP="005D38E7">
            <w:pPr>
              <w:ind w:left="-68"/>
              <w:jc w:val="center"/>
              <w:outlineLvl w:val="2"/>
              <w:rPr>
                <w:b/>
                <w:sz w:val="22"/>
                <w:szCs w:val="20"/>
              </w:rPr>
            </w:pPr>
            <w:r w:rsidRPr="005D38E7">
              <w:rPr>
                <w:b/>
                <w:sz w:val="28"/>
                <w:szCs w:val="20"/>
              </w:rPr>
              <w:t>МОЧЕГАЕВСКИЙ СЕЛЬСОВЕТ</w:t>
            </w:r>
          </w:p>
          <w:p w:rsidR="005D38E7" w:rsidRDefault="005D38E7" w:rsidP="005D38E7">
            <w:pPr>
              <w:suppressAutoHyphens/>
              <w:autoSpaceDE w:val="0"/>
              <w:autoSpaceDN w:val="0"/>
              <w:ind w:left="-68"/>
              <w:jc w:val="center"/>
              <w:rPr>
                <w:b/>
                <w:color w:val="000000"/>
                <w:sz w:val="28"/>
                <w:szCs w:val="20"/>
                <w:lang w:eastAsia="ar-SA"/>
              </w:rPr>
            </w:pPr>
            <w:r w:rsidRPr="005D38E7">
              <w:rPr>
                <w:b/>
                <w:color w:val="000000"/>
                <w:sz w:val="28"/>
                <w:szCs w:val="20"/>
                <w:lang w:eastAsia="ar-SA"/>
              </w:rPr>
              <w:t>АСЕКЕЕВСКОГО РАЙОНА ОРЕНБУРГСКОЙ ОБЛАСТИ</w:t>
            </w:r>
          </w:p>
          <w:p w:rsidR="005D38E7" w:rsidRPr="005D38E7" w:rsidRDefault="005D38E7" w:rsidP="005D38E7">
            <w:pPr>
              <w:suppressAutoHyphens/>
              <w:autoSpaceDE w:val="0"/>
              <w:autoSpaceDN w:val="0"/>
              <w:ind w:left="-68"/>
              <w:jc w:val="center"/>
              <w:rPr>
                <w:b/>
                <w:color w:val="000000"/>
                <w:sz w:val="28"/>
                <w:szCs w:val="20"/>
                <w:lang w:eastAsia="ar-SA"/>
              </w:rPr>
            </w:pPr>
          </w:p>
          <w:p w:rsidR="005D38E7" w:rsidRPr="005D38E7" w:rsidRDefault="005D38E7" w:rsidP="005D38E7">
            <w:pPr>
              <w:ind w:left="-68"/>
              <w:jc w:val="center"/>
              <w:outlineLvl w:val="3"/>
              <w:rPr>
                <w:b/>
                <w:sz w:val="28"/>
                <w:szCs w:val="28"/>
              </w:rPr>
            </w:pPr>
            <w:proofErr w:type="gramStart"/>
            <w:r w:rsidRPr="005D38E7">
              <w:rPr>
                <w:b/>
                <w:sz w:val="28"/>
                <w:szCs w:val="28"/>
              </w:rPr>
              <w:t>П</w:t>
            </w:r>
            <w:proofErr w:type="gramEnd"/>
            <w:r w:rsidRPr="005D38E7">
              <w:rPr>
                <w:b/>
                <w:sz w:val="28"/>
                <w:szCs w:val="28"/>
              </w:rPr>
              <w:t xml:space="preserve"> О С Т А Н О В Л Е Н И Е</w:t>
            </w:r>
          </w:p>
          <w:p w:rsidR="005D38E7" w:rsidRPr="005D38E7" w:rsidRDefault="005D38E7" w:rsidP="005D38E7">
            <w:pPr>
              <w:ind w:left="-70"/>
              <w:jc w:val="center"/>
              <w:rPr>
                <w:sz w:val="22"/>
                <w:szCs w:val="22"/>
              </w:rPr>
            </w:pPr>
            <w:r w:rsidRPr="005D38E7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CB631D" wp14:editId="78A62E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158115</wp:posOffset>
                      </wp:positionV>
                      <wp:extent cx="6057900" cy="0"/>
                      <wp:effectExtent l="38100" t="38100" r="38100" b="38100"/>
                      <wp:wrapNone/>
                      <wp:docPr id="40" name="Прямая соединительная линия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442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5pt" to="47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" strokeweight="1.23mm">
                      <v:stroke joinstyle="miter" endcap="square"/>
                    </v:line>
                  </w:pict>
                </mc:Fallback>
              </mc:AlternateContent>
            </w:r>
          </w:p>
          <w:p w:rsidR="005D38E7" w:rsidRPr="005D38E7" w:rsidRDefault="005D38E7" w:rsidP="005D38E7">
            <w:pPr>
              <w:widowControl w:val="0"/>
              <w:autoSpaceDE w:val="0"/>
              <w:autoSpaceDN w:val="0"/>
              <w:ind w:left="-70"/>
              <w:jc w:val="center"/>
              <w:rPr>
                <w:b/>
                <w:color w:val="000000"/>
                <w:sz w:val="28"/>
                <w:szCs w:val="22"/>
                <w:lang w:eastAsia="en-US"/>
              </w:rPr>
            </w:pPr>
          </w:p>
        </w:tc>
      </w:tr>
      <w:tr w:rsidR="005D38E7" w:rsidRPr="005D38E7" w:rsidTr="005D38E7">
        <w:trPr>
          <w:trHeight w:val="659"/>
        </w:trPr>
        <w:tc>
          <w:tcPr>
            <w:tcW w:w="9210" w:type="dxa"/>
            <w:hideMark/>
          </w:tcPr>
          <w:p w:rsidR="005D38E7" w:rsidRPr="005D38E7" w:rsidRDefault="005D38E7" w:rsidP="005D38E7">
            <w:pPr>
              <w:widowControl w:val="0"/>
              <w:autoSpaceDE w:val="0"/>
              <w:autoSpaceDN w:val="0"/>
              <w:jc w:val="both"/>
              <w:rPr>
                <w:color w:val="000000"/>
                <w:sz w:val="28"/>
                <w:szCs w:val="22"/>
                <w:lang w:eastAsia="en-US"/>
              </w:rPr>
            </w:pPr>
            <w:r w:rsidRPr="005D38E7">
              <w:rPr>
                <w:rFonts w:ascii="XO Thames" w:hAnsi="XO Thames"/>
                <w:color w:val="000000"/>
                <w:sz w:val="26"/>
                <w:szCs w:val="26"/>
              </w:rPr>
              <w:t>16.02.2026</w:t>
            </w:r>
            <w:r w:rsidRPr="005D38E7">
              <w:rPr>
                <w:rFonts w:ascii="XO Thames" w:hAnsi="XO Thames"/>
                <w:color w:val="000000"/>
                <w:sz w:val="28"/>
                <w:szCs w:val="20"/>
              </w:rPr>
              <w:t xml:space="preserve">                                     село </w:t>
            </w:r>
            <w:proofErr w:type="spellStart"/>
            <w:r w:rsidRPr="005D38E7">
              <w:rPr>
                <w:rFonts w:ascii="XO Thames" w:hAnsi="XO Thames"/>
                <w:color w:val="000000"/>
                <w:sz w:val="28"/>
                <w:szCs w:val="20"/>
              </w:rPr>
              <w:t>Мочегай</w:t>
            </w:r>
            <w:proofErr w:type="spellEnd"/>
            <w:r w:rsidRPr="005D38E7">
              <w:rPr>
                <w:rFonts w:ascii="XO Thames" w:hAnsi="XO Thames"/>
                <w:color w:val="000000"/>
                <w:sz w:val="28"/>
                <w:szCs w:val="20"/>
              </w:rPr>
              <w:t xml:space="preserve">                                      № 08-п</w:t>
            </w:r>
          </w:p>
        </w:tc>
      </w:tr>
    </w:tbl>
    <w:p w:rsidR="005D38E7" w:rsidRPr="005D38E7" w:rsidRDefault="005D38E7" w:rsidP="005D38E7">
      <w:pPr>
        <w:jc w:val="both"/>
        <w:rPr>
          <w:rFonts w:ascii="XO Thames" w:hAnsi="XO Thames"/>
          <w:color w:val="000000"/>
          <w:sz w:val="28"/>
          <w:szCs w:val="20"/>
        </w:rPr>
      </w:pPr>
    </w:p>
    <w:p w:rsidR="005D38E7" w:rsidRPr="005D38E7" w:rsidRDefault="005D38E7" w:rsidP="005D38E7">
      <w:pPr>
        <w:jc w:val="center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>Об утверждении положения об увековечении памяти погибших</w:t>
      </w:r>
    </w:p>
    <w:p w:rsidR="005D38E7" w:rsidRPr="005D38E7" w:rsidRDefault="005D38E7" w:rsidP="005D38E7">
      <w:pPr>
        <w:jc w:val="center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 xml:space="preserve">(умерших) уроженцев муниципального образования  </w:t>
      </w:r>
      <w:proofErr w:type="spellStart"/>
      <w:r w:rsidRPr="005D38E7">
        <w:rPr>
          <w:b/>
          <w:color w:val="000000"/>
          <w:sz w:val="28"/>
          <w:szCs w:val="28"/>
        </w:rPr>
        <w:t>Мочегаевский</w:t>
      </w:r>
      <w:proofErr w:type="spellEnd"/>
      <w:r w:rsidRPr="005D38E7">
        <w:rPr>
          <w:b/>
          <w:color w:val="000000"/>
          <w:sz w:val="28"/>
          <w:szCs w:val="28"/>
        </w:rPr>
        <w:t xml:space="preserve"> сельсовет  и постоянно проживавших</w:t>
      </w:r>
    </w:p>
    <w:p w:rsidR="005D38E7" w:rsidRPr="005D38E7" w:rsidRDefault="005D38E7" w:rsidP="005D38E7">
      <w:pPr>
        <w:jc w:val="center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 xml:space="preserve">на территории муниципального образования </w:t>
      </w:r>
      <w:proofErr w:type="spellStart"/>
      <w:r w:rsidRPr="005D38E7">
        <w:rPr>
          <w:b/>
          <w:color w:val="000000"/>
          <w:sz w:val="28"/>
          <w:szCs w:val="28"/>
        </w:rPr>
        <w:t>Мочегаевский</w:t>
      </w:r>
      <w:proofErr w:type="spellEnd"/>
      <w:r w:rsidRPr="005D38E7">
        <w:rPr>
          <w:b/>
          <w:color w:val="000000"/>
          <w:sz w:val="28"/>
          <w:szCs w:val="28"/>
        </w:rPr>
        <w:t xml:space="preserve">  сельсовет Оренбургской области на дату</w:t>
      </w:r>
    </w:p>
    <w:p w:rsidR="005D38E7" w:rsidRPr="005D38E7" w:rsidRDefault="005D38E7" w:rsidP="005D38E7">
      <w:pPr>
        <w:jc w:val="center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>гибели (смерти) в ходе специальной военной операции</w:t>
      </w:r>
    </w:p>
    <w:p w:rsidR="005D38E7" w:rsidRPr="005D38E7" w:rsidRDefault="005D38E7" w:rsidP="005D38E7">
      <w:pPr>
        <w:jc w:val="center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>на территориях Украины, Донецкой Народной Республики</w:t>
      </w:r>
    </w:p>
    <w:p w:rsidR="005D38E7" w:rsidRPr="005D38E7" w:rsidRDefault="005D38E7" w:rsidP="005D38E7">
      <w:pPr>
        <w:jc w:val="center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>и Луганской Народной Республики с 24 февраля 2022 года,</w:t>
      </w:r>
    </w:p>
    <w:p w:rsidR="005D38E7" w:rsidRPr="005D38E7" w:rsidRDefault="005D38E7" w:rsidP="005D38E7">
      <w:pPr>
        <w:jc w:val="center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>на территориях Запорожской и Херсонской областей</w:t>
      </w:r>
    </w:p>
    <w:p w:rsidR="005D38E7" w:rsidRPr="005D38E7" w:rsidRDefault="005D38E7" w:rsidP="005D38E7">
      <w:pPr>
        <w:jc w:val="both"/>
        <w:rPr>
          <w:rFonts w:ascii="XO Thames" w:hAnsi="XO Thames"/>
          <w:color w:val="000000"/>
          <w:sz w:val="28"/>
          <w:szCs w:val="20"/>
        </w:rPr>
      </w:pPr>
    </w:p>
    <w:p w:rsidR="005D38E7" w:rsidRPr="005D38E7" w:rsidRDefault="005D38E7" w:rsidP="005D38E7">
      <w:pPr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В соответствии с Федеральным законом Российской Федерации от 14.01.1993 N 4292-1 "Об увековечении памяти погибших при защите Отечества", руководствуясь Уставом муниципального образования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сельсовет, Администрация муниципального образования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постановляет:</w:t>
      </w:r>
    </w:p>
    <w:p w:rsidR="005D38E7" w:rsidRPr="005D38E7" w:rsidRDefault="005D38E7" w:rsidP="005D38E7">
      <w:pPr>
        <w:ind w:firstLine="540"/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lastRenderedPageBreak/>
        <w:t xml:space="preserve">1. </w:t>
      </w:r>
      <w:proofErr w:type="gramStart"/>
      <w:r w:rsidRPr="005D38E7">
        <w:rPr>
          <w:color w:val="000000"/>
          <w:sz w:val="28"/>
          <w:szCs w:val="28"/>
        </w:rPr>
        <w:t xml:space="preserve">Утвердить прилагаемое </w:t>
      </w:r>
      <w:r w:rsidRPr="005D38E7">
        <w:rPr>
          <w:color w:val="0000FF"/>
          <w:sz w:val="28"/>
          <w:szCs w:val="28"/>
        </w:rPr>
        <w:t>Положение</w:t>
      </w:r>
      <w:r w:rsidRPr="005D38E7">
        <w:rPr>
          <w:color w:val="000000"/>
          <w:sz w:val="28"/>
          <w:szCs w:val="28"/>
        </w:rPr>
        <w:t xml:space="preserve"> об увековечении памяти погибших (умерших) уроженцев муниципального образования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и постоянно проживавших на территории муниципального образования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 Оренбургской области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областей.</w:t>
      </w:r>
      <w:proofErr w:type="gramEnd"/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2. Опубликовать настоящее постановление в газете  «ИНФО» и разместить на официальном сайте Администрации  муниципального образования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</w:t>
      </w:r>
      <w:proofErr w:type="gramStart"/>
      <w:r w:rsidRPr="005D38E7">
        <w:rPr>
          <w:color w:val="000000"/>
          <w:sz w:val="28"/>
          <w:szCs w:val="28"/>
        </w:rPr>
        <w:t xml:space="preserve"> .</w:t>
      </w:r>
      <w:proofErr w:type="gramEnd"/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>Глава муниципального образов</w:t>
      </w:r>
      <w:r>
        <w:rPr>
          <w:color w:val="000000"/>
          <w:sz w:val="28"/>
          <w:szCs w:val="28"/>
        </w:rPr>
        <w:t xml:space="preserve">ания                       </w:t>
      </w:r>
      <w:r w:rsidRPr="005D38E7">
        <w:rPr>
          <w:color w:val="000000"/>
          <w:sz w:val="28"/>
          <w:szCs w:val="28"/>
        </w:rPr>
        <w:t xml:space="preserve">                   </w:t>
      </w:r>
      <w:proofErr w:type="spellStart"/>
      <w:r w:rsidRPr="005D38E7">
        <w:rPr>
          <w:color w:val="000000"/>
          <w:sz w:val="28"/>
          <w:szCs w:val="28"/>
        </w:rPr>
        <w:t>Ю.Е.Переседов</w:t>
      </w:r>
      <w:proofErr w:type="spellEnd"/>
    </w:p>
    <w:p w:rsidR="005D38E7" w:rsidRPr="005D38E7" w:rsidRDefault="005D38E7" w:rsidP="005D38E7">
      <w:pPr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                            </w:t>
      </w: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right"/>
        <w:rPr>
          <w:rFonts w:eastAsia="Calibri"/>
          <w:bCs/>
          <w:color w:val="000000"/>
          <w:sz w:val="28"/>
          <w:szCs w:val="28"/>
        </w:rPr>
      </w:pPr>
      <w:r w:rsidRPr="005D38E7">
        <w:rPr>
          <w:rFonts w:eastAsia="Calibri"/>
          <w:bCs/>
          <w:color w:val="000000"/>
          <w:sz w:val="28"/>
          <w:szCs w:val="28"/>
        </w:rPr>
        <w:lastRenderedPageBreak/>
        <w:t>Приложение</w:t>
      </w:r>
    </w:p>
    <w:p w:rsidR="005D38E7" w:rsidRPr="005D38E7" w:rsidRDefault="005D38E7" w:rsidP="005D38E7">
      <w:pPr>
        <w:jc w:val="right"/>
        <w:rPr>
          <w:rFonts w:eastAsia="Calibri"/>
          <w:bCs/>
          <w:color w:val="000000"/>
          <w:sz w:val="28"/>
          <w:szCs w:val="28"/>
        </w:rPr>
      </w:pPr>
      <w:r w:rsidRPr="005D38E7">
        <w:rPr>
          <w:rFonts w:eastAsia="Calibri"/>
          <w:bCs/>
          <w:color w:val="000000"/>
          <w:sz w:val="28"/>
          <w:szCs w:val="28"/>
        </w:rPr>
        <w:t>к постановлению администрации</w:t>
      </w:r>
    </w:p>
    <w:p w:rsidR="005D38E7" w:rsidRPr="005D38E7" w:rsidRDefault="005D38E7" w:rsidP="005D38E7">
      <w:pPr>
        <w:jc w:val="right"/>
        <w:rPr>
          <w:rFonts w:eastAsia="Calibri"/>
          <w:bCs/>
          <w:color w:val="000000"/>
          <w:sz w:val="28"/>
          <w:szCs w:val="28"/>
        </w:rPr>
      </w:pPr>
      <w:r w:rsidRPr="005D38E7">
        <w:rPr>
          <w:rFonts w:eastAsia="Calibri"/>
          <w:bCs/>
          <w:color w:val="000000"/>
          <w:sz w:val="28"/>
          <w:szCs w:val="28"/>
        </w:rPr>
        <w:t>муниципального образования</w:t>
      </w:r>
    </w:p>
    <w:p w:rsidR="005D38E7" w:rsidRPr="005D38E7" w:rsidRDefault="005D38E7" w:rsidP="005D38E7">
      <w:pPr>
        <w:jc w:val="right"/>
        <w:rPr>
          <w:rFonts w:eastAsia="Calibri"/>
          <w:bCs/>
          <w:color w:val="000000"/>
          <w:sz w:val="28"/>
          <w:szCs w:val="28"/>
        </w:rPr>
      </w:pPr>
      <w:proofErr w:type="spellStart"/>
      <w:r w:rsidRPr="005D38E7">
        <w:rPr>
          <w:rFonts w:eastAsia="Calibri"/>
          <w:bCs/>
          <w:color w:val="000000"/>
          <w:sz w:val="28"/>
          <w:szCs w:val="28"/>
        </w:rPr>
        <w:t>Мочегаевский</w:t>
      </w:r>
      <w:proofErr w:type="spellEnd"/>
      <w:r w:rsidRPr="005D38E7">
        <w:rPr>
          <w:rFonts w:eastAsia="Calibri"/>
          <w:bCs/>
          <w:color w:val="000000"/>
          <w:sz w:val="28"/>
          <w:szCs w:val="28"/>
        </w:rPr>
        <w:t xml:space="preserve"> сельсовет</w:t>
      </w:r>
    </w:p>
    <w:p w:rsidR="005D38E7" w:rsidRPr="005D38E7" w:rsidRDefault="005D38E7" w:rsidP="005D38E7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bCs/>
          <w:color w:val="000000"/>
          <w:sz w:val="28"/>
          <w:szCs w:val="28"/>
        </w:rPr>
      </w:pPr>
      <w:proofErr w:type="spellStart"/>
      <w:r w:rsidRPr="005D38E7">
        <w:rPr>
          <w:rFonts w:eastAsia="Calibri"/>
          <w:bCs/>
          <w:color w:val="000000"/>
          <w:sz w:val="28"/>
          <w:szCs w:val="28"/>
        </w:rPr>
        <w:t>Асекеевского</w:t>
      </w:r>
      <w:proofErr w:type="spellEnd"/>
      <w:r w:rsidRPr="005D38E7">
        <w:rPr>
          <w:rFonts w:eastAsia="Calibri"/>
          <w:bCs/>
          <w:color w:val="000000"/>
          <w:sz w:val="28"/>
          <w:szCs w:val="28"/>
        </w:rPr>
        <w:t xml:space="preserve"> района</w:t>
      </w:r>
    </w:p>
    <w:p w:rsidR="005D38E7" w:rsidRPr="005D38E7" w:rsidRDefault="005D38E7" w:rsidP="005D38E7">
      <w:pPr>
        <w:tabs>
          <w:tab w:val="left" w:pos="709"/>
        </w:tabs>
        <w:autoSpaceDE w:val="0"/>
        <w:autoSpaceDN w:val="0"/>
        <w:adjustRightInd w:val="0"/>
        <w:jc w:val="right"/>
        <w:rPr>
          <w:rFonts w:eastAsia="Calibri"/>
          <w:bCs/>
          <w:color w:val="000000"/>
          <w:sz w:val="28"/>
          <w:szCs w:val="28"/>
        </w:rPr>
      </w:pPr>
      <w:r w:rsidRPr="005D38E7">
        <w:rPr>
          <w:rFonts w:eastAsia="Calibri"/>
          <w:bCs/>
          <w:color w:val="000000"/>
          <w:sz w:val="28"/>
          <w:szCs w:val="28"/>
        </w:rPr>
        <w:t>Оренбургской области</w:t>
      </w:r>
    </w:p>
    <w:p w:rsidR="005D38E7" w:rsidRPr="005D38E7" w:rsidRDefault="005D38E7" w:rsidP="005D38E7">
      <w:pPr>
        <w:spacing w:after="160" w:line="252" w:lineRule="auto"/>
        <w:ind w:right="-1"/>
        <w:contextualSpacing/>
        <w:jc w:val="right"/>
        <w:rPr>
          <w:rFonts w:eastAsia="XO Thames"/>
          <w:sz w:val="28"/>
          <w:szCs w:val="28"/>
          <w:lang w:eastAsia="en-US"/>
        </w:rPr>
      </w:pPr>
      <w:r w:rsidRPr="005D38E7">
        <w:rPr>
          <w:rFonts w:eastAsia="Calibri"/>
          <w:bCs/>
          <w:sz w:val="28"/>
          <w:szCs w:val="28"/>
        </w:rPr>
        <w:t>от 16.02.2026  № 08-п</w:t>
      </w: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center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>Положение</w:t>
      </w:r>
    </w:p>
    <w:p w:rsidR="005D38E7" w:rsidRPr="005D38E7" w:rsidRDefault="005D38E7" w:rsidP="005D38E7">
      <w:pPr>
        <w:jc w:val="center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 xml:space="preserve">об увековечении памяти погибших (умерших) уроженцев муниципального образования </w:t>
      </w:r>
      <w:proofErr w:type="spellStart"/>
      <w:r w:rsidRPr="005D38E7">
        <w:rPr>
          <w:b/>
          <w:color w:val="000000"/>
          <w:sz w:val="28"/>
          <w:szCs w:val="28"/>
        </w:rPr>
        <w:t>Мочегаевский</w:t>
      </w:r>
      <w:proofErr w:type="spellEnd"/>
      <w:r w:rsidRPr="005D38E7">
        <w:rPr>
          <w:b/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b/>
          <w:color w:val="000000"/>
          <w:sz w:val="28"/>
          <w:szCs w:val="28"/>
        </w:rPr>
        <w:t>Асекеевского</w:t>
      </w:r>
      <w:proofErr w:type="spellEnd"/>
      <w:r w:rsidRPr="005D38E7">
        <w:rPr>
          <w:b/>
          <w:color w:val="000000"/>
          <w:sz w:val="28"/>
          <w:szCs w:val="28"/>
        </w:rPr>
        <w:t xml:space="preserve"> района Оренбургской области и постоянно проживавших</w:t>
      </w:r>
    </w:p>
    <w:p w:rsidR="005D38E7" w:rsidRPr="005D38E7" w:rsidRDefault="005D38E7" w:rsidP="005D38E7">
      <w:pPr>
        <w:jc w:val="center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 xml:space="preserve">на территории муниципального образования </w:t>
      </w:r>
      <w:proofErr w:type="spellStart"/>
      <w:r w:rsidRPr="005D38E7">
        <w:rPr>
          <w:b/>
          <w:color w:val="000000"/>
          <w:sz w:val="28"/>
          <w:szCs w:val="28"/>
        </w:rPr>
        <w:t>Мочегаевский</w:t>
      </w:r>
      <w:proofErr w:type="spellEnd"/>
      <w:r w:rsidRPr="005D38E7">
        <w:rPr>
          <w:b/>
          <w:color w:val="000000"/>
          <w:sz w:val="28"/>
          <w:szCs w:val="28"/>
        </w:rPr>
        <w:t xml:space="preserve"> сельсовет Оренбургской области на дату</w:t>
      </w:r>
    </w:p>
    <w:p w:rsidR="005D38E7" w:rsidRPr="005D38E7" w:rsidRDefault="005D38E7" w:rsidP="005D38E7">
      <w:pPr>
        <w:jc w:val="center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>гибели (смерти) в ходе специальной военной операции</w:t>
      </w:r>
    </w:p>
    <w:p w:rsidR="005D38E7" w:rsidRPr="005D38E7" w:rsidRDefault="005D38E7" w:rsidP="005D38E7">
      <w:pPr>
        <w:jc w:val="center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>на территориях Украины, Донецкой Народной Республики</w:t>
      </w:r>
    </w:p>
    <w:p w:rsidR="005D38E7" w:rsidRPr="005D38E7" w:rsidRDefault="005D38E7" w:rsidP="005D38E7">
      <w:pPr>
        <w:jc w:val="center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>и Луганской Народной Республики с 24 февраля 2022 года,</w:t>
      </w:r>
    </w:p>
    <w:p w:rsidR="005D38E7" w:rsidRPr="005D38E7" w:rsidRDefault="005D38E7" w:rsidP="005D38E7">
      <w:pPr>
        <w:jc w:val="center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>на территориях Запорожской и Херсонской областей</w:t>
      </w: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center"/>
        <w:outlineLvl w:val="1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>Глава 1. ОБЩИЕ ПОЛОЖЕНИЯ</w:t>
      </w: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ind w:firstLine="539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1.1. </w:t>
      </w:r>
      <w:proofErr w:type="gramStart"/>
      <w:r w:rsidRPr="005D38E7">
        <w:rPr>
          <w:color w:val="000000"/>
          <w:sz w:val="28"/>
          <w:szCs w:val="28"/>
        </w:rPr>
        <w:t xml:space="preserve">Настоящее Положение об увековечении памяти погибших (умерших) уроженцев муниципального образования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   Оренбургской области и постоянно проживавших на территории муниципального образования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 Оренбургской области на дату гибели (смерти) в ходе специальной военной операции на территориях Украины, Донецкой Народной Республики и Луганской Народной Республики с 24 февраля 2022 года, на территориях Запорожской и Херсонской областей с</w:t>
      </w:r>
      <w:proofErr w:type="gramEnd"/>
      <w:r w:rsidRPr="005D38E7">
        <w:rPr>
          <w:color w:val="000000"/>
          <w:sz w:val="28"/>
          <w:szCs w:val="28"/>
        </w:rPr>
        <w:t xml:space="preserve"> 30 сентября 2022 года (далее - Положение) разработано в соответствии с Законом Российской Федерации от 14 января 1993 года N 4292-1 "Об увековечении памяти погибших при Защите Отечества".</w:t>
      </w:r>
    </w:p>
    <w:p w:rsidR="005D38E7" w:rsidRPr="005D38E7" w:rsidRDefault="005D38E7" w:rsidP="005D38E7">
      <w:pPr>
        <w:spacing w:before="240"/>
        <w:ind w:firstLine="539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1.2. </w:t>
      </w:r>
      <w:proofErr w:type="gramStart"/>
      <w:r w:rsidRPr="005D38E7">
        <w:rPr>
          <w:color w:val="000000"/>
          <w:sz w:val="28"/>
          <w:szCs w:val="28"/>
        </w:rPr>
        <w:t xml:space="preserve">Постоянное проживание погибшего (умершего) на территории муниципального образования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 Оренбургской области подтверждается регистрацией по месту жительства на территории муниципального образования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 Оренбургской области, решением суда об установлении факта постоянного проживания, погибшего (умершего) на территории муниципального образования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 Оренбургской области, выпиской из домовой книги.</w:t>
      </w:r>
      <w:proofErr w:type="gramEnd"/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center"/>
        <w:outlineLvl w:val="1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>Глава 2. Формы увековечения памяти погибших (умерших)</w:t>
      </w:r>
    </w:p>
    <w:p w:rsidR="005D38E7" w:rsidRPr="005D38E7" w:rsidRDefault="005D38E7" w:rsidP="005D38E7">
      <w:pPr>
        <w:jc w:val="center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lastRenderedPageBreak/>
        <w:t xml:space="preserve">уроженцев муниципального образования </w:t>
      </w:r>
      <w:proofErr w:type="spellStart"/>
      <w:r w:rsidRPr="005D38E7">
        <w:rPr>
          <w:b/>
          <w:color w:val="000000"/>
          <w:sz w:val="28"/>
          <w:szCs w:val="28"/>
        </w:rPr>
        <w:t>Мочегаевский</w:t>
      </w:r>
      <w:proofErr w:type="spellEnd"/>
      <w:r w:rsidRPr="005D38E7">
        <w:rPr>
          <w:b/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b/>
          <w:color w:val="000000"/>
          <w:sz w:val="28"/>
          <w:szCs w:val="28"/>
        </w:rPr>
        <w:t>Асекеевского</w:t>
      </w:r>
      <w:proofErr w:type="spellEnd"/>
      <w:r w:rsidRPr="005D38E7">
        <w:rPr>
          <w:b/>
          <w:color w:val="000000"/>
          <w:sz w:val="28"/>
          <w:szCs w:val="28"/>
        </w:rPr>
        <w:t xml:space="preserve"> района Оренбургской области в ходе</w:t>
      </w:r>
    </w:p>
    <w:p w:rsidR="005D38E7" w:rsidRPr="005D38E7" w:rsidRDefault="005D38E7" w:rsidP="005D38E7">
      <w:pPr>
        <w:jc w:val="center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>специальной военной операции</w:t>
      </w:r>
    </w:p>
    <w:p w:rsidR="005D38E7" w:rsidRPr="005D38E7" w:rsidRDefault="005D38E7" w:rsidP="005D38E7">
      <w:pPr>
        <w:jc w:val="center"/>
        <w:rPr>
          <w:b/>
          <w:color w:val="000000"/>
          <w:sz w:val="28"/>
          <w:szCs w:val="28"/>
        </w:rPr>
      </w:pPr>
    </w:p>
    <w:p w:rsidR="005D38E7" w:rsidRPr="005D38E7" w:rsidRDefault="005D38E7" w:rsidP="005D38E7">
      <w:pPr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2.1. Основными формами увековечения памяти погибших (умерших) уроженцев муниципального образования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  Оренбургской области в ходе специальной военной операции являются:</w:t>
      </w:r>
    </w:p>
    <w:p w:rsidR="005D38E7" w:rsidRPr="005D38E7" w:rsidRDefault="005D38E7" w:rsidP="005D38E7">
      <w:pPr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1) создание и ведение Книг Памяти о погибших (умерших) уроженцах муниципального образования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 Оренбургской области в ходе специальной военной операции;</w:t>
      </w:r>
    </w:p>
    <w:p w:rsidR="005D38E7" w:rsidRPr="005D38E7" w:rsidRDefault="005D38E7" w:rsidP="005D38E7">
      <w:pPr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2) присвоение имен погибших (умерших) уроженцев муниципального образования 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 Оренбургской области в ходе специальной военной операции улицам и площадям, установка памятных знаков на фасадах и (или) внутри зданий, а также размещение баннеров на рекламных щитах (</w:t>
      </w:r>
      <w:proofErr w:type="spellStart"/>
      <w:r w:rsidRPr="005D38E7">
        <w:rPr>
          <w:color w:val="000000"/>
          <w:sz w:val="28"/>
          <w:szCs w:val="28"/>
        </w:rPr>
        <w:t>билбордах</w:t>
      </w:r>
      <w:proofErr w:type="spellEnd"/>
      <w:r w:rsidRPr="005D38E7">
        <w:rPr>
          <w:color w:val="000000"/>
          <w:sz w:val="28"/>
          <w:szCs w:val="28"/>
        </w:rPr>
        <w:t>);</w:t>
      </w:r>
    </w:p>
    <w:p w:rsidR="005D38E7" w:rsidRPr="005D38E7" w:rsidRDefault="005D38E7" w:rsidP="005D38E7">
      <w:pPr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3) создание уголков воинской доблести, музеев славы, выставок героических подвигах погибших (умерших) уроженцев муниципального образования 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  Оренбургской области в ходе специальной военной операции;</w:t>
      </w:r>
    </w:p>
    <w:p w:rsidR="005D38E7" w:rsidRPr="005D38E7" w:rsidRDefault="005D38E7" w:rsidP="005D38E7">
      <w:pPr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4) установка мемориальной доски, другого памятного знака, арт-объекта (в том числе </w:t>
      </w:r>
      <w:proofErr w:type="spellStart"/>
      <w:r w:rsidRPr="005D38E7">
        <w:rPr>
          <w:color w:val="000000"/>
          <w:sz w:val="28"/>
          <w:szCs w:val="28"/>
        </w:rPr>
        <w:t>мурала</w:t>
      </w:r>
      <w:proofErr w:type="spellEnd"/>
      <w:r w:rsidRPr="005D38E7">
        <w:rPr>
          <w:color w:val="000000"/>
          <w:sz w:val="28"/>
          <w:szCs w:val="28"/>
        </w:rPr>
        <w:t xml:space="preserve">) погибшим (умершим) уроженцам муниципального образования 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  Оренбургской области в ходе специальной военной операции;</w:t>
      </w:r>
    </w:p>
    <w:p w:rsidR="005D38E7" w:rsidRPr="005D38E7" w:rsidRDefault="005D38E7" w:rsidP="005D38E7">
      <w:pPr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5) публикации в средствах массовой информации и в информационно-телекоммуникационной сети "Интернет" материалов о погибших (умерших) уроженцах муниципального образования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 Оренбургской области в ходе специальной военной операции, посвященных их подвигам;</w:t>
      </w:r>
    </w:p>
    <w:p w:rsidR="005D38E7" w:rsidRPr="005D38E7" w:rsidRDefault="005D38E7" w:rsidP="005D38E7">
      <w:pPr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6) проведение военно-патриотических уроков, спортивных мероприятий, посвященных памяти погибших (умерших) уроженцев муниципального образования 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  Оренбургской области в ходе специальной военной операции;</w:t>
      </w:r>
    </w:p>
    <w:p w:rsidR="005D38E7" w:rsidRPr="005D38E7" w:rsidRDefault="005D38E7" w:rsidP="005D38E7">
      <w:pPr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>7) содействие деятельности патриотических клубов, молодежных организаций.</w:t>
      </w: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center"/>
        <w:outlineLvl w:val="1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>Глава 3. Критерии для принятия решения об установке</w:t>
      </w:r>
    </w:p>
    <w:p w:rsidR="005D38E7" w:rsidRPr="005D38E7" w:rsidRDefault="005D38E7" w:rsidP="005D38E7">
      <w:pPr>
        <w:jc w:val="center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>мемориальной доски, другого памятного знака, арт-объекта</w:t>
      </w:r>
    </w:p>
    <w:p w:rsidR="005D38E7" w:rsidRPr="005D38E7" w:rsidRDefault="005D38E7" w:rsidP="005D38E7">
      <w:pPr>
        <w:jc w:val="center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 xml:space="preserve">(в том числе </w:t>
      </w:r>
      <w:proofErr w:type="spellStart"/>
      <w:r w:rsidRPr="005D38E7">
        <w:rPr>
          <w:b/>
          <w:color w:val="000000"/>
          <w:sz w:val="28"/>
          <w:szCs w:val="28"/>
        </w:rPr>
        <w:t>мурала</w:t>
      </w:r>
      <w:proofErr w:type="spellEnd"/>
      <w:r w:rsidRPr="005D38E7">
        <w:rPr>
          <w:b/>
          <w:color w:val="000000"/>
          <w:sz w:val="28"/>
          <w:szCs w:val="28"/>
        </w:rPr>
        <w:t>)</w:t>
      </w: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3.1. Критерием для принятия решения об установке мемориальной доски, других памятных знаков, арт-объекта (в том числе </w:t>
      </w:r>
      <w:proofErr w:type="spellStart"/>
      <w:r w:rsidRPr="005D38E7">
        <w:rPr>
          <w:color w:val="000000"/>
          <w:sz w:val="28"/>
          <w:szCs w:val="28"/>
        </w:rPr>
        <w:t>мурала</w:t>
      </w:r>
      <w:proofErr w:type="spellEnd"/>
      <w:r w:rsidRPr="005D38E7">
        <w:rPr>
          <w:color w:val="000000"/>
          <w:sz w:val="28"/>
          <w:szCs w:val="28"/>
        </w:rPr>
        <w:t>) является наличие достоверных сведений, подтвержденных документально, о проявлении особого героизма, мужества, смелости, отваги увековечиваемого лица.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lastRenderedPageBreak/>
        <w:t xml:space="preserve">3.2. Рассмотрение вопроса об установке мемориальной доски, другого памятного знака, арт-объекта (в том числе </w:t>
      </w:r>
      <w:proofErr w:type="spellStart"/>
      <w:r w:rsidRPr="005D38E7">
        <w:rPr>
          <w:color w:val="000000"/>
          <w:sz w:val="28"/>
          <w:szCs w:val="28"/>
        </w:rPr>
        <w:t>мурала</w:t>
      </w:r>
      <w:proofErr w:type="spellEnd"/>
      <w:r w:rsidRPr="005D38E7">
        <w:rPr>
          <w:color w:val="000000"/>
          <w:sz w:val="28"/>
          <w:szCs w:val="28"/>
        </w:rPr>
        <w:t>) производится по истечении не менее 6 месяцев и не позднее 5 лет со дня окончания специальной военной операции.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3.3. На лиц, удостоенных звания Героя Российской Федерации, награжденных орденом Мужества, ограничения по срокам обращения об установке мемориальной доски, другого памятного знака, арт-объекта (в том числе </w:t>
      </w:r>
      <w:proofErr w:type="spellStart"/>
      <w:r w:rsidRPr="005D38E7">
        <w:rPr>
          <w:color w:val="000000"/>
          <w:sz w:val="28"/>
          <w:szCs w:val="28"/>
        </w:rPr>
        <w:t>мурала</w:t>
      </w:r>
      <w:proofErr w:type="spellEnd"/>
      <w:r w:rsidRPr="005D38E7">
        <w:rPr>
          <w:color w:val="000000"/>
          <w:sz w:val="28"/>
          <w:szCs w:val="28"/>
        </w:rPr>
        <w:t>) не распространяются.</w:t>
      </w: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center"/>
        <w:outlineLvl w:val="1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>Глава 4. Порядок направления ходатайств об установке</w:t>
      </w:r>
    </w:p>
    <w:p w:rsidR="005D38E7" w:rsidRPr="005D38E7" w:rsidRDefault="005D38E7" w:rsidP="005D38E7">
      <w:pPr>
        <w:jc w:val="center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>мемориальной доски, другого памятного знака, арт-объекта</w:t>
      </w:r>
    </w:p>
    <w:p w:rsidR="005D38E7" w:rsidRPr="005D38E7" w:rsidRDefault="005D38E7" w:rsidP="005D38E7">
      <w:pPr>
        <w:jc w:val="center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 xml:space="preserve">(в том числе </w:t>
      </w:r>
      <w:proofErr w:type="spellStart"/>
      <w:r w:rsidRPr="005D38E7">
        <w:rPr>
          <w:b/>
          <w:color w:val="000000"/>
          <w:sz w:val="28"/>
          <w:szCs w:val="28"/>
        </w:rPr>
        <w:t>мурала</w:t>
      </w:r>
      <w:proofErr w:type="spellEnd"/>
      <w:r w:rsidRPr="005D38E7">
        <w:rPr>
          <w:b/>
          <w:color w:val="000000"/>
          <w:sz w:val="28"/>
          <w:szCs w:val="28"/>
        </w:rPr>
        <w:t>)</w:t>
      </w:r>
    </w:p>
    <w:p w:rsidR="005D38E7" w:rsidRPr="005D38E7" w:rsidRDefault="005D38E7" w:rsidP="005D38E7">
      <w:pPr>
        <w:jc w:val="both"/>
        <w:rPr>
          <w:b/>
          <w:color w:val="000000"/>
          <w:sz w:val="28"/>
          <w:szCs w:val="28"/>
        </w:rPr>
      </w:pPr>
    </w:p>
    <w:p w:rsidR="005D38E7" w:rsidRPr="005D38E7" w:rsidRDefault="005D38E7" w:rsidP="005D38E7">
      <w:pPr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4.1. С инициативой об установке мемориальной доски, другого памятного знака, арт-объекта (в том числе </w:t>
      </w:r>
      <w:proofErr w:type="spellStart"/>
      <w:r w:rsidRPr="005D38E7">
        <w:rPr>
          <w:color w:val="000000"/>
          <w:sz w:val="28"/>
          <w:szCs w:val="28"/>
        </w:rPr>
        <w:t>мурала</w:t>
      </w:r>
      <w:proofErr w:type="spellEnd"/>
      <w:r w:rsidRPr="005D38E7">
        <w:rPr>
          <w:color w:val="000000"/>
          <w:sz w:val="28"/>
          <w:szCs w:val="28"/>
        </w:rPr>
        <w:t>) могут выступать органы государственной власти, органы местного самоуправления, общественные и религиозные объединения, трудовые коллективы предприятий, учреждений, организаций, физические лица (далее - инициатор).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4.2. </w:t>
      </w:r>
      <w:proofErr w:type="gramStart"/>
      <w:r w:rsidRPr="005D38E7">
        <w:rPr>
          <w:color w:val="000000"/>
          <w:sz w:val="28"/>
          <w:szCs w:val="28"/>
        </w:rPr>
        <w:t xml:space="preserve">Письменное ходатайство об установке мемориальной доски, другого памятного знака, арт-объекта (в том числе </w:t>
      </w:r>
      <w:proofErr w:type="spellStart"/>
      <w:r w:rsidRPr="005D38E7">
        <w:rPr>
          <w:color w:val="000000"/>
          <w:sz w:val="28"/>
          <w:szCs w:val="28"/>
        </w:rPr>
        <w:t>мурала</w:t>
      </w:r>
      <w:proofErr w:type="spellEnd"/>
      <w:r w:rsidRPr="005D38E7">
        <w:rPr>
          <w:color w:val="000000"/>
          <w:sz w:val="28"/>
          <w:szCs w:val="28"/>
        </w:rPr>
        <w:t xml:space="preserve">), содержащее просьбу об увековечении памяти погибшего (умершего) уроженца муниципального образования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 Оренбургской области при выполнении воинского долга в ходе специальной военной операции лица (далее - ходатайство), и документы, указанные в </w:t>
      </w:r>
      <w:r w:rsidRPr="005D38E7">
        <w:rPr>
          <w:color w:val="0000FF"/>
          <w:sz w:val="28"/>
          <w:szCs w:val="28"/>
        </w:rPr>
        <w:t>пункте 4.3</w:t>
      </w:r>
      <w:r w:rsidRPr="005D38E7">
        <w:rPr>
          <w:color w:val="000000"/>
          <w:sz w:val="28"/>
          <w:szCs w:val="28"/>
        </w:rPr>
        <w:t xml:space="preserve"> настоящего Положения направляются в Администрацию муниципального образования 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  на</w:t>
      </w:r>
      <w:proofErr w:type="gramEnd"/>
      <w:r w:rsidRPr="005D38E7">
        <w:rPr>
          <w:color w:val="000000"/>
          <w:sz w:val="28"/>
          <w:szCs w:val="28"/>
        </w:rPr>
        <w:t xml:space="preserve"> имя Главы Администрации муниципального образования 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района.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>4.3. В перечень документов, представляемых для увековечения, входят:</w:t>
      </w:r>
    </w:p>
    <w:p w:rsidR="005D38E7" w:rsidRPr="005D38E7" w:rsidRDefault="005D38E7" w:rsidP="005D38E7">
      <w:pPr>
        <w:numPr>
          <w:ilvl w:val="0"/>
          <w:numId w:val="1"/>
        </w:numPr>
        <w:spacing w:before="2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>ходатайство гражданина (организации);</w:t>
      </w:r>
    </w:p>
    <w:p w:rsidR="005D38E7" w:rsidRPr="005D38E7" w:rsidRDefault="005D38E7" w:rsidP="005D38E7">
      <w:pPr>
        <w:numPr>
          <w:ilvl w:val="0"/>
          <w:numId w:val="1"/>
        </w:numPr>
        <w:spacing w:before="2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>историческая или историко-биографическая справка об увековечиваемом защитнике Отечества; копии архивных, наградных документов, подтверждающих достоверность события или заслуги увековечиваемого лица;</w:t>
      </w:r>
    </w:p>
    <w:p w:rsidR="005D38E7" w:rsidRPr="005D38E7" w:rsidRDefault="005D38E7" w:rsidP="005D38E7">
      <w:pPr>
        <w:numPr>
          <w:ilvl w:val="0"/>
          <w:numId w:val="1"/>
        </w:numPr>
        <w:spacing w:before="2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>выписка из домовой книги с указанием периода проживания увековечиваемого лица по месту увековечения;</w:t>
      </w:r>
    </w:p>
    <w:p w:rsidR="005D38E7" w:rsidRPr="005D38E7" w:rsidRDefault="005D38E7" w:rsidP="005D38E7">
      <w:pPr>
        <w:numPr>
          <w:ilvl w:val="0"/>
          <w:numId w:val="1"/>
        </w:numPr>
        <w:spacing w:before="2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предложение по форме увековечения; сведения о предполагаемом месте установки мемориальной доски, другого памятного знака, арт-объекта (в том числе </w:t>
      </w:r>
      <w:proofErr w:type="spellStart"/>
      <w:r w:rsidRPr="005D38E7">
        <w:rPr>
          <w:color w:val="000000"/>
          <w:sz w:val="28"/>
          <w:szCs w:val="28"/>
        </w:rPr>
        <w:t>мурала</w:t>
      </w:r>
      <w:proofErr w:type="spellEnd"/>
      <w:r w:rsidRPr="005D38E7">
        <w:rPr>
          <w:color w:val="000000"/>
          <w:sz w:val="28"/>
          <w:szCs w:val="28"/>
        </w:rPr>
        <w:t>) с обоснованием его выбора;</w:t>
      </w:r>
    </w:p>
    <w:p w:rsidR="005D38E7" w:rsidRPr="005D38E7" w:rsidRDefault="005D38E7" w:rsidP="005D38E7">
      <w:pPr>
        <w:numPr>
          <w:ilvl w:val="0"/>
          <w:numId w:val="1"/>
        </w:numPr>
        <w:spacing w:before="2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lastRenderedPageBreak/>
        <w:t>предложение по тексту надписи;</w:t>
      </w:r>
    </w:p>
    <w:p w:rsidR="005D38E7" w:rsidRPr="005D38E7" w:rsidRDefault="005D38E7" w:rsidP="005D38E7">
      <w:pPr>
        <w:numPr>
          <w:ilvl w:val="0"/>
          <w:numId w:val="1"/>
        </w:numPr>
        <w:spacing w:before="2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письменное обязательство ходатайствующего субъекта (инициатора)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памятного знака, арт-объекта (в том числе </w:t>
      </w:r>
      <w:proofErr w:type="spellStart"/>
      <w:r w:rsidRPr="005D38E7">
        <w:rPr>
          <w:color w:val="000000"/>
          <w:sz w:val="28"/>
          <w:szCs w:val="28"/>
        </w:rPr>
        <w:t>мурала</w:t>
      </w:r>
      <w:proofErr w:type="spellEnd"/>
      <w:r w:rsidRPr="005D38E7">
        <w:rPr>
          <w:color w:val="000000"/>
          <w:sz w:val="28"/>
          <w:szCs w:val="28"/>
        </w:rPr>
        <w:t>) производятся за счет инициатора;</w:t>
      </w:r>
    </w:p>
    <w:p w:rsidR="005D38E7" w:rsidRPr="005D38E7" w:rsidRDefault="005D38E7" w:rsidP="005D38E7">
      <w:pPr>
        <w:numPr>
          <w:ilvl w:val="0"/>
          <w:numId w:val="1"/>
        </w:numPr>
        <w:spacing w:before="2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4.4. Место установки мемориальной доски, другого памятного знака, арт-объекта (в том числе </w:t>
      </w:r>
      <w:proofErr w:type="spellStart"/>
      <w:r w:rsidRPr="005D38E7">
        <w:rPr>
          <w:color w:val="000000"/>
          <w:sz w:val="28"/>
          <w:szCs w:val="28"/>
        </w:rPr>
        <w:t>мурала</w:t>
      </w:r>
      <w:proofErr w:type="spellEnd"/>
      <w:r w:rsidRPr="005D38E7">
        <w:rPr>
          <w:color w:val="000000"/>
          <w:sz w:val="28"/>
          <w:szCs w:val="28"/>
        </w:rPr>
        <w:t xml:space="preserve">) должно быть одобрено Комиссией муниципального образования 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 и собственником здания. Администрация муниципального образования 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 может отказать в согласовании места установки мемориальной доски, другого памятного знака, арт-объекта (в том числе </w:t>
      </w:r>
      <w:proofErr w:type="spellStart"/>
      <w:r w:rsidRPr="005D38E7">
        <w:rPr>
          <w:color w:val="000000"/>
          <w:sz w:val="28"/>
          <w:szCs w:val="28"/>
        </w:rPr>
        <w:t>мурала</w:t>
      </w:r>
      <w:proofErr w:type="spellEnd"/>
      <w:r w:rsidRPr="005D38E7">
        <w:rPr>
          <w:color w:val="000000"/>
          <w:sz w:val="28"/>
          <w:szCs w:val="28"/>
        </w:rPr>
        <w:t xml:space="preserve">) в случае запланированного сноса или капитального ремонта здания, на котором инициатором предполагается установить мемориальную доску. </w:t>
      </w:r>
      <w:proofErr w:type="gramStart"/>
      <w:r w:rsidRPr="005D38E7">
        <w:rPr>
          <w:color w:val="000000"/>
          <w:sz w:val="28"/>
          <w:szCs w:val="28"/>
        </w:rPr>
        <w:t xml:space="preserve">В случае отказа в согласовании места установки мемориальной доски, другого памятного знака, арт-объекта (в том числе </w:t>
      </w:r>
      <w:proofErr w:type="spellStart"/>
      <w:r w:rsidRPr="005D38E7">
        <w:rPr>
          <w:color w:val="000000"/>
          <w:sz w:val="28"/>
          <w:szCs w:val="28"/>
        </w:rPr>
        <w:t>мурала</w:t>
      </w:r>
      <w:proofErr w:type="spellEnd"/>
      <w:r w:rsidRPr="005D38E7">
        <w:rPr>
          <w:color w:val="000000"/>
          <w:sz w:val="28"/>
          <w:szCs w:val="28"/>
        </w:rPr>
        <w:t xml:space="preserve">) Администрация муниципального образования 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 направляет свое мотивированное заключение в Комиссию муниципального образования 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 для предварительного рассмотрения вопросов, связанных с увековечением памяти о выдающихся событиях и личностях (далее - Комиссия).</w:t>
      </w:r>
      <w:proofErr w:type="gramEnd"/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center"/>
        <w:outlineLvl w:val="1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>Глава 5. Порядок рассмотрения ходатайств и принятия</w:t>
      </w:r>
    </w:p>
    <w:p w:rsidR="005D38E7" w:rsidRPr="005D38E7" w:rsidRDefault="005D38E7" w:rsidP="005D38E7">
      <w:pPr>
        <w:jc w:val="center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>решений по ним</w:t>
      </w: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ind w:firstLine="540"/>
        <w:jc w:val="both"/>
        <w:rPr>
          <w:color w:val="000000"/>
          <w:sz w:val="28"/>
          <w:szCs w:val="28"/>
        </w:rPr>
      </w:pPr>
      <w:bookmarkStart w:id="0" w:name="_GoBack"/>
      <w:r w:rsidRPr="005D38E7">
        <w:rPr>
          <w:color w:val="000000"/>
          <w:sz w:val="28"/>
          <w:szCs w:val="28"/>
        </w:rPr>
        <w:t xml:space="preserve">5.1. Поступившее на имя Главы Администрации муниципального образования 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 муниципального образования 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 ходатайство и документы в течение 2 рабочих дней передаются на рассмотрение Комиссии.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>5.2. Комиссия рассматривает ходатайство и проверяет прилагаемые к нему документы в течение 20 календарных дней со дня их регистрации.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>5.3. Комиссия вправе провести опрос общественного мнения по рассматриваемым ходатайствам.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5.4. По результатам рассмотрения ходатайства и документов, указанных в </w:t>
      </w:r>
      <w:r w:rsidRPr="005D38E7">
        <w:rPr>
          <w:color w:val="0000FF"/>
          <w:sz w:val="28"/>
          <w:szCs w:val="28"/>
        </w:rPr>
        <w:t>пункте 4.3</w:t>
      </w:r>
      <w:r w:rsidRPr="005D38E7">
        <w:rPr>
          <w:color w:val="000000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lastRenderedPageBreak/>
        <w:t>1) 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  <w:r w:rsidRPr="005D38E7">
        <w:rPr>
          <w:color w:val="000000"/>
          <w:sz w:val="28"/>
          <w:szCs w:val="28"/>
        </w:rPr>
        <w:br/>
      </w:r>
      <w:r w:rsidRPr="005D38E7">
        <w:rPr>
          <w:color w:val="000000"/>
          <w:sz w:val="28"/>
          <w:szCs w:val="28"/>
        </w:rPr>
        <w:tab/>
        <w:t>2) рекомендовать ходатайствующей стороне увековечить память погибшего в других формах;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3) перенести рассмотрение ходатайств на срок, определяемый Комиссией муниципального образования 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района, в связи с необходимостью получения дополнительных сведений и документов или по другим причинам, установленным Комиссией муниципального образования 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района;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>5.5. Решения, принятые Комиссией, оформляются протоколом.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5.6. При принятии решения, предусмотренного </w:t>
      </w:r>
      <w:r w:rsidRPr="005D38E7">
        <w:rPr>
          <w:color w:val="0000FF"/>
          <w:sz w:val="28"/>
          <w:szCs w:val="28"/>
        </w:rPr>
        <w:t>подпунктом 1 пункта 5.4</w:t>
      </w:r>
      <w:r w:rsidRPr="005D38E7">
        <w:rPr>
          <w:color w:val="000000"/>
          <w:sz w:val="28"/>
          <w:szCs w:val="28"/>
        </w:rPr>
        <w:t xml:space="preserve"> настоящего Положения, Комиссия готовит проект постановления Администрации муниципального образования 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 об установке мемориальной доски, другого памятного знака и направляет его на подписание Главе Администрации муниципального образования 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района.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>5.7. В случае принятия решения об отклонении ходатайства об установке произведения монументального искусства Комиссия направляет его инициатору вместе с заключением не позднее 5 дней со дня принятия такого решения.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5.8. В постановлении Администрации муниципального образования 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 об установке мемориальной доски, другого памятного знака указываются: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>1) адрес места установки мемориальной доски, другого памятного знака;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>2) содержание надписи;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>3) срок установки мемориальной доски, другого памятного знака;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>4) источник финансового обеспечения работ по проектированию, изготовлению и установке мемориальной доски, другого памятного знака;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>5) ответственное лицо.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>Предельный срок эксплуатации баннера: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>Вертикального - 2 месяца;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lastRenderedPageBreak/>
        <w:t>Горизонтального - 3 месяца.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Хранение демонтированного баннера осуществляется Администрацией муниципального образования 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 в течение 1 месяца. Члены семьи погибшего в течение указанного срока имеют право забрать баннер. По истечении месячного срока баннер подлежит дальнейшей утилизации.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5.9. Мемориальная доска, другой памятный знак устанавливаются за счет бюджетных средств муниципального образования  </w:t>
      </w:r>
      <w:proofErr w:type="spellStart"/>
      <w:r w:rsidRPr="005D38E7">
        <w:rPr>
          <w:color w:val="000000"/>
          <w:sz w:val="28"/>
          <w:szCs w:val="28"/>
        </w:rPr>
        <w:t>Мочегаевский</w:t>
      </w:r>
      <w:proofErr w:type="spellEnd"/>
      <w:r w:rsidRPr="005D38E7">
        <w:rPr>
          <w:color w:val="000000"/>
          <w:sz w:val="28"/>
          <w:szCs w:val="28"/>
        </w:rPr>
        <w:t xml:space="preserve"> сельсовет </w:t>
      </w:r>
      <w:proofErr w:type="spellStart"/>
      <w:r w:rsidRPr="005D38E7">
        <w:rPr>
          <w:color w:val="000000"/>
          <w:sz w:val="28"/>
          <w:szCs w:val="28"/>
        </w:rPr>
        <w:t>Асекеевского</w:t>
      </w:r>
      <w:proofErr w:type="spellEnd"/>
      <w:r w:rsidRPr="005D38E7">
        <w:rPr>
          <w:color w:val="000000"/>
          <w:sz w:val="28"/>
          <w:szCs w:val="28"/>
        </w:rPr>
        <w:t xml:space="preserve"> района. Допускается также установка мемориальной доски, другого памятного знака за счет внебюджетных средств.</w:t>
      </w: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bookmarkEnd w:id="0"/>
    <w:p w:rsidR="005D38E7" w:rsidRPr="005D38E7" w:rsidRDefault="005D38E7" w:rsidP="005D38E7">
      <w:pPr>
        <w:jc w:val="center"/>
        <w:outlineLvl w:val="1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>Глава 6. Архитектурно-художественные требования,</w:t>
      </w:r>
    </w:p>
    <w:p w:rsidR="005D38E7" w:rsidRPr="005D38E7" w:rsidRDefault="005D38E7" w:rsidP="005D38E7">
      <w:pPr>
        <w:jc w:val="center"/>
        <w:rPr>
          <w:b/>
          <w:color w:val="000000"/>
          <w:sz w:val="28"/>
          <w:szCs w:val="28"/>
        </w:rPr>
      </w:pPr>
      <w:proofErr w:type="gramStart"/>
      <w:r w:rsidRPr="005D38E7">
        <w:rPr>
          <w:b/>
          <w:color w:val="000000"/>
          <w:sz w:val="28"/>
          <w:szCs w:val="28"/>
        </w:rPr>
        <w:t>предъявляемые</w:t>
      </w:r>
      <w:proofErr w:type="gramEnd"/>
      <w:r w:rsidRPr="005D38E7">
        <w:rPr>
          <w:b/>
          <w:color w:val="000000"/>
          <w:sz w:val="28"/>
          <w:szCs w:val="28"/>
        </w:rPr>
        <w:t xml:space="preserve"> к мемориальной доске, другому памятному знаку,</w:t>
      </w:r>
    </w:p>
    <w:p w:rsidR="005D38E7" w:rsidRPr="005D38E7" w:rsidRDefault="005D38E7" w:rsidP="005D38E7">
      <w:pPr>
        <w:jc w:val="center"/>
        <w:rPr>
          <w:b/>
          <w:color w:val="000000"/>
          <w:sz w:val="28"/>
          <w:szCs w:val="28"/>
        </w:rPr>
      </w:pPr>
      <w:r w:rsidRPr="005D38E7">
        <w:rPr>
          <w:b/>
          <w:color w:val="000000"/>
          <w:sz w:val="28"/>
          <w:szCs w:val="28"/>
        </w:rPr>
        <w:t xml:space="preserve">арт-объекта (в том числе </w:t>
      </w:r>
      <w:proofErr w:type="spellStart"/>
      <w:r w:rsidRPr="005D38E7">
        <w:rPr>
          <w:b/>
          <w:color w:val="000000"/>
          <w:sz w:val="28"/>
          <w:szCs w:val="28"/>
        </w:rPr>
        <w:t>мурала</w:t>
      </w:r>
      <w:proofErr w:type="spellEnd"/>
      <w:r w:rsidRPr="005D38E7">
        <w:rPr>
          <w:b/>
          <w:color w:val="000000"/>
          <w:sz w:val="28"/>
          <w:szCs w:val="28"/>
        </w:rPr>
        <w:t>)</w:t>
      </w:r>
    </w:p>
    <w:p w:rsidR="005D38E7" w:rsidRPr="005D38E7" w:rsidRDefault="005D38E7" w:rsidP="005D38E7">
      <w:pPr>
        <w:jc w:val="both"/>
        <w:rPr>
          <w:b/>
          <w:color w:val="000000"/>
          <w:sz w:val="28"/>
          <w:szCs w:val="28"/>
        </w:rPr>
      </w:pPr>
    </w:p>
    <w:p w:rsidR="005D38E7" w:rsidRPr="005D38E7" w:rsidRDefault="005D38E7" w:rsidP="005D38E7">
      <w:pPr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>6.1. Архитектурно-</w:t>
      </w:r>
      <w:proofErr w:type="gramStart"/>
      <w:r w:rsidRPr="005D38E7">
        <w:rPr>
          <w:color w:val="000000"/>
          <w:sz w:val="28"/>
          <w:szCs w:val="28"/>
        </w:rPr>
        <w:t>художественное решение</w:t>
      </w:r>
      <w:proofErr w:type="gramEnd"/>
      <w:r w:rsidRPr="005D38E7">
        <w:rPr>
          <w:color w:val="000000"/>
          <w:sz w:val="28"/>
          <w:szCs w:val="28"/>
        </w:rPr>
        <w:t xml:space="preserve"> мемориальной доски, другого памятного знака, арт-объекта (в том числе </w:t>
      </w:r>
      <w:proofErr w:type="spellStart"/>
      <w:r w:rsidRPr="005D38E7">
        <w:rPr>
          <w:color w:val="000000"/>
          <w:sz w:val="28"/>
          <w:szCs w:val="28"/>
        </w:rPr>
        <w:t>мурала</w:t>
      </w:r>
      <w:proofErr w:type="spellEnd"/>
      <w:r w:rsidRPr="005D38E7">
        <w:rPr>
          <w:color w:val="000000"/>
          <w:sz w:val="28"/>
          <w:szCs w:val="28"/>
        </w:rPr>
        <w:t>) не должно противоречить характеру места его установки, особенностям среды, в которую он привносится как новый элемент.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6.2. При согласовании проекта и места установки мемориальной доски, другого памятного знака, арт-объекта (в том числе </w:t>
      </w:r>
      <w:proofErr w:type="spellStart"/>
      <w:r w:rsidRPr="005D38E7">
        <w:rPr>
          <w:color w:val="000000"/>
          <w:sz w:val="28"/>
          <w:szCs w:val="28"/>
        </w:rPr>
        <w:t>мурала</w:t>
      </w:r>
      <w:proofErr w:type="spellEnd"/>
      <w:r w:rsidRPr="005D38E7">
        <w:rPr>
          <w:color w:val="000000"/>
          <w:sz w:val="28"/>
          <w:szCs w:val="28"/>
        </w:rPr>
        <w:t>) учитываются следующие требования: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1) текст мемориальной доски, другого памятного знака, арт-объекта (в том числе </w:t>
      </w:r>
      <w:proofErr w:type="spellStart"/>
      <w:r w:rsidRPr="005D38E7">
        <w:rPr>
          <w:color w:val="000000"/>
          <w:sz w:val="28"/>
          <w:szCs w:val="28"/>
        </w:rPr>
        <w:t>мурала</w:t>
      </w:r>
      <w:proofErr w:type="spellEnd"/>
      <w:r w:rsidRPr="005D38E7">
        <w:rPr>
          <w:color w:val="000000"/>
          <w:sz w:val="28"/>
          <w:szCs w:val="28"/>
        </w:rPr>
        <w:t>) должен быть оформлен в лаконичной форме и содержать полностью фамилию, имя, отчество увековечиваемого лица на русском языке;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 xml:space="preserve">2) в тексте мемориальной доски, другого памятного знака, арт-объекта (в том числе </w:t>
      </w:r>
      <w:proofErr w:type="spellStart"/>
      <w:r w:rsidRPr="005D38E7">
        <w:rPr>
          <w:color w:val="000000"/>
          <w:sz w:val="28"/>
          <w:szCs w:val="28"/>
        </w:rPr>
        <w:t>мурала</w:t>
      </w:r>
      <w:proofErr w:type="spellEnd"/>
      <w:r w:rsidRPr="005D38E7">
        <w:rPr>
          <w:color w:val="000000"/>
          <w:sz w:val="28"/>
          <w:szCs w:val="28"/>
        </w:rPr>
        <w:t>) обязательны сведения о заслугах увековечиваемого лица;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>3) в композицию мемориальной доски кроме текста могут включаться портретные изображения, декоративные элементы, подсветка;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>4) мемориальная доска, другой памятный знак выполняются из долговечного камня (мрамор, гранит) или металлического сплава (бронза, чугун);</w:t>
      </w:r>
    </w:p>
    <w:p w:rsidR="005D38E7" w:rsidRPr="005D38E7" w:rsidRDefault="005D38E7" w:rsidP="005D38E7">
      <w:pPr>
        <w:spacing w:before="240"/>
        <w:ind w:firstLine="540"/>
        <w:jc w:val="both"/>
        <w:rPr>
          <w:color w:val="000000"/>
          <w:sz w:val="28"/>
          <w:szCs w:val="28"/>
        </w:rPr>
      </w:pPr>
      <w:r w:rsidRPr="005D38E7">
        <w:rPr>
          <w:color w:val="000000"/>
          <w:sz w:val="28"/>
          <w:szCs w:val="28"/>
        </w:rPr>
        <w:t>5) мемориальная доска, другой памятный знак устанавливаются в хорошо просматриваемых местах на высоте не ниже двух метров (на фасадах или внутри зданий).</w:t>
      </w: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jc w:val="both"/>
        <w:rPr>
          <w:color w:val="000000"/>
          <w:sz w:val="28"/>
          <w:szCs w:val="28"/>
        </w:rPr>
      </w:pPr>
    </w:p>
    <w:p w:rsidR="005D38E7" w:rsidRPr="005D38E7" w:rsidRDefault="005D38E7" w:rsidP="005D38E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D38E7" w:rsidRPr="005D38E7" w:rsidRDefault="005D38E7" w:rsidP="005D38E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D38E7" w:rsidRPr="005D38E7" w:rsidRDefault="005D38E7" w:rsidP="005D38E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5D38E7">
        <w:rPr>
          <w:rFonts w:ascii="Calibri" w:eastAsia="Calibri" w:hAnsi="Calibri"/>
          <w:sz w:val="22"/>
          <w:szCs w:val="22"/>
          <w:lang w:eastAsia="en-US"/>
        </w:rPr>
        <w:tab/>
      </w:r>
      <w:r w:rsidRPr="005D38E7">
        <w:rPr>
          <w:sz w:val="28"/>
          <w:szCs w:val="28"/>
        </w:rPr>
        <w:br w:type="textWrapping" w:clear="all"/>
      </w:r>
    </w:p>
    <w:p w:rsidR="00461F5C" w:rsidRDefault="00461F5C" w:rsidP="00461F5C">
      <w:pPr>
        <w:tabs>
          <w:tab w:val="left" w:pos="5189"/>
        </w:tabs>
        <w:spacing w:after="200" w:line="276" w:lineRule="auto"/>
        <w:rPr>
          <w:noProof/>
          <w:szCs w:val="20"/>
          <w:lang w:bidi="en-US"/>
        </w:rPr>
      </w:pPr>
    </w:p>
    <w:p w:rsidR="00461F5C" w:rsidRDefault="00461F5C" w:rsidP="00461F5C">
      <w:pPr>
        <w:rPr>
          <w:b/>
          <w:sz w:val="32"/>
          <w:szCs w:val="32"/>
        </w:rPr>
      </w:pPr>
    </w:p>
    <w:p w:rsidR="006718A0" w:rsidRDefault="006718A0" w:rsidP="00461F5C">
      <w:pPr>
        <w:ind w:firstLine="708"/>
      </w:pPr>
    </w:p>
    <w:sectPr w:rsidR="00671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37360"/>
    <w:multiLevelType w:val="multilevel"/>
    <w:tmpl w:val="E7D688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92"/>
    <w:rsid w:val="00461F5C"/>
    <w:rsid w:val="005D38E7"/>
    <w:rsid w:val="006718A0"/>
    <w:rsid w:val="00B4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F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F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2224</Words>
  <Characters>12681</Characters>
  <Application>Microsoft Office Word</Application>
  <DocSecurity>0</DocSecurity>
  <Lines>105</Lines>
  <Paragraphs>29</Paragraphs>
  <ScaleCrop>false</ScaleCrop>
  <Company/>
  <LinksUpToDate>false</LinksUpToDate>
  <CharactersWithSpaces>14876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Комтех</dc:creator>
  <cp:keywords/>
  <dc:description/>
  <cp:lastModifiedBy>Комтех</cp:lastModifiedBy>
  <cp:revision>5</cp:revision>
  <dcterms:created xsi:type="dcterms:W3CDTF">2025-01-27T11:40:00Z</dcterms:created>
  <dcterms:modified xsi:type="dcterms:W3CDTF">2026-02-24T10:48:00Z</dcterms:modified>
</cp:coreProperties>
</file>