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F3" w:rsidRPr="006E61F3" w:rsidRDefault="006E61F3" w:rsidP="006E61F3">
      <w:pPr>
        <w:keepNext/>
        <w:shd w:val="clear" w:color="auto" w:fill="FFFFFF"/>
        <w:spacing w:before="670" w:after="84" w:line="452" w:lineRule="atLeast"/>
        <w:jc w:val="center"/>
        <w:outlineLvl w:val="2"/>
        <w:rPr>
          <w:rFonts w:ascii="Arial" w:eastAsia="Times New Roman" w:hAnsi="Arial" w:cs="Arial"/>
          <w:b/>
          <w:bCs/>
          <w:sz w:val="40"/>
          <w:szCs w:val="40"/>
          <w:u w:val="single"/>
          <w:lang w:eastAsia="ru-RU"/>
        </w:rPr>
      </w:pPr>
      <w:r w:rsidRPr="006E61F3">
        <w:rPr>
          <w:rFonts w:ascii="Arial" w:eastAsia="Times New Roman" w:hAnsi="Arial" w:cs="Arial"/>
          <w:b/>
          <w:bCs/>
          <w:sz w:val="40"/>
          <w:szCs w:val="40"/>
          <w:u w:val="single"/>
          <w:lang w:eastAsia="ru-RU"/>
        </w:rPr>
        <w:t xml:space="preserve">Памятка: «Льготы и государственная поддержка в период </w:t>
      </w:r>
      <w:proofErr w:type="spellStart"/>
      <w:r w:rsidRPr="006E61F3">
        <w:rPr>
          <w:rFonts w:ascii="Arial" w:eastAsia="Times New Roman" w:hAnsi="Arial" w:cs="Arial"/>
          <w:b/>
          <w:bCs/>
          <w:sz w:val="40"/>
          <w:szCs w:val="40"/>
          <w:u w:val="single"/>
          <w:lang w:eastAsia="ru-RU"/>
        </w:rPr>
        <w:t>короновирусной</w:t>
      </w:r>
      <w:proofErr w:type="spellEnd"/>
      <w:r w:rsidRPr="006E61F3">
        <w:rPr>
          <w:rFonts w:ascii="Arial" w:eastAsia="Times New Roman" w:hAnsi="Arial" w:cs="Arial"/>
          <w:b/>
          <w:bCs/>
          <w:sz w:val="40"/>
          <w:szCs w:val="40"/>
          <w:u w:val="single"/>
          <w:lang w:eastAsia="ru-RU"/>
        </w:rPr>
        <w:t xml:space="preserve"> инфекции»</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В период распространения новой </w:t>
      </w:r>
      <w:proofErr w:type="spellStart"/>
      <w:r w:rsidRPr="006E61F3">
        <w:rPr>
          <w:rFonts w:ascii="Times New Roman" w:eastAsia="Times New Roman" w:hAnsi="Times New Roman" w:cs="Times New Roman"/>
          <w:sz w:val="28"/>
          <w:szCs w:val="27"/>
          <w:lang w:eastAsia="ru-RU"/>
        </w:rPr>
        <w:t>коронавирусной</w:t>
      </w:r>
      <w:proofErr w:type="spellEnd"/>
      <w:r w:rsidRPr="006E61F3">
        <w:rPr>
          <w:rFonts w:ascii="Times New Roman" w:eastAsia="Times New Roman" w:hAnsi="Times New Roman" w:cs="Times New Roman"/>
          <w:sz w:val="28"/>
          <w:szCs w:val="27"/>
          <w:lang w:eastAsia="ru-RU"/>
        </w:rPr>
        <w:t xml:space="preserve"> инфекции появились несколько новых видов государственной поддержки, льгот и пособий для разных категорий граждан. Все эти выплаты не зависят от региона — то есть действуют по всей стране.</w:t>
      </w:r>
    </w:p>
    <w:p w:rsidR="006E61F3" w:rsidRPr="006E61F3" w:rsidRDefault="006E61F3" w:rsidP="006E61F3">
      <w:pPr>
        <w:shd w:val="clear" w:color="auto" w:fill="FFFFFF"/>
        <w:spacing w:before="100" w:beforeAutospacing="1" w:after="100" w:afterAutospacing="1" w:line="240" w:lineRule="auto"/>
        <w:ind w:firstLine="720"/>
        <w:jc w:val="center"/>
        <w:rPr>
          <w:rFonts w:ascii="Times New Roman" w:eastAsia="Times New Roman" w:hAnsi="Times New Roman" w:cs="Times New Roman"/>
          <w:b/>
          <w:sz w:val="28"/>
          <w:szCs w:val="27"/>
          <w:lang w:eastAsia="ru-RU"/>
        </w:rPr>
      </w:pPr>
      <w:r w:rsidRPr="006E61F3">
        <w:rPr>
          <w:rFonts w:ascii="Times New Roman" w:eastAsia="Times New Roman" w:hAnsi="Times New Roman" w:cs="Times New Roman"/>
          <w:b/>
          <w:sz w:val="28"/>
          <w:szCs w:val="24"/>
          <w:u w:val="single"/>
          <w:lang w:eastAsia="ru-RU"/>
        </w:rPr>
        <w:t>Единовременная выплата на детей с 3 до 16 лет</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Семьи с детьми в возрасте от 3 до 16 лет имеют право на единовременную выплату в размере 10 000 рублей на каждого рожденного или усыновленного ребенка.</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Для подачи заявления на выплату в мае и июне дата рождения ребенка должна приходиться на период с 11.05.2004 по 30.06.2017 г.</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В июле, августе и сентябре заявления можно подавать на детей, рожденных с 1.07.2017 по 30.09.2017 года, — то есть тех, кому исполнится 3 года с 1.07.2020 по 30.09.2020 года. Заявление подается не ранее месяца, в котором ребенок достиг возраста 3 лет и не позднее 30 сентября 2020 года. Если 3 года ребенку исполняется в августе 2020 года, заявление можно подать с 1 августа до 30 сентября. Если трехлетие наступит в сентябре 2020 года, заявление подается с 1 по 30 сентября 2020 года включительно.</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Выплата предоставляется гражданам РФ, проживающим в России. У ребенка тоже должно быть гражданство РФ. </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Выплата производится по заявлению один раз. Право на материнский капитал, регистрация брака между родителями и доходы семьи на ее получение не влияют. </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Перечисление выплат начнется с 1 июня 2020 года. Заявление может подать любой из родителей или усыновителей. </w:t>
      </w:r>
    </w:p>
    <w:p w:rsidR="006E61F3" w:rsidRPr="006E61F3" w:rsidRDefault="006E61F3" w:rsidP="006E61F3">
      <w:pPr>
        <w:shd w:val="clear" w:color="auto" w:fill="FFFFFF"/>
        <w:spacing w:before="100" w:beforeAutospacing="1" w:after="100" w:afterAutospacing="1" w:line="360" w:lineRule="atLeast"/>
        <w:ind w:firstLine="720"/>
        <w:jc w:val="both"/>
        <w:outlineLvl w:val="0"/>
        <w:rPr>
          <w:rFonts w:ascii="Times New Roman" w:eastAsia="Times New Roman" w:hAnsi="Times New Roman" w:cs="Times New Roman"/>
          <w:sz w:val="28"/>
          <w:szCs w:val="27"/>
          <w:lang w:eastAsia="ru-RU"/>
        </w:rPr>
      </w:pPr>
      <w:hyperlink r:id="rId6" w:tgtFrame="_blank" w:history="1">
        <w:r w:rsidRPr="006E61F3">
          <w:rPr>
            <w:rFonts w:ascii="Times New Roman" w:eastAsia="Times New Roman" w:hAnsi="Times New Roman" w:cs="Times New Roman"/>
            <w:color w:val="0000FF"/>
            <w:sz w:val="28"/>
            <w:szCs w:val="24"/>
            <w:u w:val="single"/>
            <w:lang w:eastAsia="ru-RU"/>
          </w:rPr>
          <w:t>Указ Президента РФ от 11.05.2020 № 317</w:t>
        </w:r>
      </w:hyperlink>
    </w:p>
    <w:p w:rsidR="006E61F3" w:rsidRPr="006E61F3" w:rsidRDefault="006E61F3" w:rsidP="006E61F3">
      <w:pPr>
        <w:shd w:val="clear" w:color="auto" w:fill="FFFFFF"/>
        <w:spacing w:before="100" w:beforeAutospacing="1" w:after="100" w:afterAutospacing="1" w:line="240" w:lineRule="auto"/>
        <w:ind w:firstLine="720"/>
        <w:jc w:val="center"/>
        <w:rPr>
          <w:rFonts w:ascii="Times New Roman" w:eastAsia="Times New Roman" w:hAnsi="Times New Roman" w:cs="Helvetica"/>
          <w:sz w:val="28"/>
          <w:szCs w:val="24"/>
          <w:lang w:eastAsia="ru-RU"/>
        </w:rPr>
      </w:pPr>
      <w:r w:rsidRPr="006E61F3">
        <w:rPr>
          <w:rFonts w:ascii="Times New Roman" w:eastAsia="Times New Roman" w:hAnsi="Times New Roman" w:cs="Times New Roman"/>
          <w:b/>
          <w:sz w:val="28"/>
          <w:szCs w:val="40"/>
          <w:u w:val="single"/>
          <w:lang w:eastAsia="ru-RU"/>
        </w:rPr>
        <w:t>Дополнительная выплата на детей до 16 лет</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lastRenderedPageBreak/>
        <w:t>С июля 2020 года на детей, рожденных с 11.05.2004 по 30.06.2020 года, назначается новая единовременная выплата — 10 000.</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Эта сумма выплачивается дополнительно к ранее назначенным выплатам на детей до 3 лет и с 3 до 16 лет. Для ее назначения не нужно подавать отдельное заявление. Выплата будет назначена автоматически на основании ранее поданных заявлений. Перечисление выплат начнется с июля 2020 года. Такие выплаты уже получили семьи, где воспитываются 27 </w:t>
      </w:r>
      <w:proofErr w:type="gramStart"/>
      <w:r w:rsidRPr="006E61F3">
        <w:rPr>
          <w:rFonts w:ascii="Times New Roman" w:eastAsia="Times New Roman" w:hAnsi="Times New Roman" w:cs="Times New Roman"/>
          <w:sz w:val="28"/>
          <w:szCs w:val="27"/>
          <w:lang w:eastAsia="ru-RU"/>
        </w:rPr>
        <w:t>млн</w:t>
      </w:r>
      <w:proofErr w:type="gramEnd"/>
      <w:r w:rsidRPr="006E61F3">
        <w:rPr>
          <w:rFonts w:ascii="Times New Roman" w:eastAsia="Times New Roman" w:hAnsi="Times New Roman" w:cs="Times New Roman"/>
          <w:sz w:val="28"/>
          <w:szCs w:val="27"/>
          <w:lang w:eastAsia="ru-RU"/>
        </w:rPr>
        <w:t xml:space="preserve"> детей. Всего на этот вид господдержки выделено 274 </w:t>
      </w:r>
      <w:proofErr w:type="gramStart"/>
      <w:r w:rsidRPr="006E61F3">
        <w:rPr>
          <w:rFonts w:ascii="Times New Roman" w:eastAsia="Times New Roman" w:hAnsi="Times New Roman" w:cs="Times New Roman"/>
          <w:sz w:val="28"/>
          <w:szCs w:val="27"/>
          <w:lang w:eastAsia="ru-RU"/>
        </w:rPr>
        <w:t>млрд</w:t>
      </w:r>
      <w:proofErr w:type="gramEnd"/>
      <w:r w:rsidRPr="006E61F3">
        <w:rPr>
          <w:rFonts w:ascii="Times New Roman" w:eastAsia="Times New Roman" w:hAnsi="Times New Roman" w:cs="Times New Roman"/>
          <w:sz w:val="28"/>
          <w:szCs w:val="27"/>
          <w:lang w:eastAsia="ru-RU"/>
        </w:rPr>
        <w:t xml:space="preserve"> рублей.</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tgtFrame="_blank" w:history="1">
        <w:r w:rsidRPr="006E61F3">
          <w:rPr>
            <w:rFonts w:ascii="Times New Roman" w:eastAsia="Times New Roman" w:hAnsi="Times New Roman" w:cs="Times New Roman"/>
            <w:color w:val="0000FF"/>
            <w:sz w:val="28"/>
            <w:szCs w:val="27"/>
            <w:u w:val="single"/>
            <w:lang w:eastAsia="ru-RU"/>
          </w:rPr>
          <w:t>Указ Президента РФ</w:t>
        </w:r>
        <w:r w:rsidRPr="006E61F3">
          <w:rPr>
            <w:rFonts w:ascii="Times New Roman" w:eastAsia="Times New Roman" w:hAnsi="Times New Roman" w:cs="Times New Roman"/>
            <w:sz w:val="28"/>
            <w:szCs w:val="27"/>
            <w:lang w:eastAsia="ru-RU"/>
          </w:rPr>
          <w:t> </w:t>
        </w:r>
        <w:r w:rsidRPr="006E61F3">
          <w:rPr>
            <w:rFonts w:ascii="Times New Roman" w:eastAsia="Times New Roman" w:hAnsi="Times New Roman" w:cs="Times New Roman"/>
            <w:color w:val="0000FF"/>
            <w:sz w:val="28"/>
            <w:szCs w:val="27"/>
            <w:u w:val="single"/>
            <w:lang w:eastAsia="ru-RU"/>
          </w:rPr>
          <w:t>от 23.06.2020 № 412</w:t>
        </w:r>
      </w:hyperlink>
    </w:p>
    <w:p w:rsidR="006E61F3" w:rsidRPr="006E61F3" w:rsidRDefault="006E61F3" w:rsidP="006E61F3">
      <w:pPr>
        <w:shd w:val="clear" w:color="auto" w:fill="FFFFFF"/>
        <w:spacing w:before="100" w:beforeAutospacing="1" w:after="100" w:afterAutospacing="1" w:line="240" w:lineRule="auto"/>
        <w:jc w:val="center"/>
        <w:rPr>
          <w:rFonts w:ascii="Times New Roman" w:eastAsia="Times New Roman" w:hAnsi="Times New Roman" w:cs="Times New Roman"/>
          <w:sz w:val="24"/>
          <w:szCs w:val="27"/>
          <w:u w:val="single"/>
          <w:lang w:eastAsia="ru-RU"/>
        </w:rPr>
      </w:pPr>
      <w:r w:rsidRPr="006E61F3">
        <w:rPr>
          <w:rFonts w:ascii="Times New Roman" w:eastAsia="Times New Roman" w:hAnsi="Times New Roman" w:cs="Arial"/>
          <w:b/>
          <w:sz w:val="28"/>
          <w:szCs w:val="40"/>
          <w:u w:val="single"/>
          <w:lang w:eastAsia="ru-RU"/>
        </w:rPr>
        <w:t>Ежемесячная выплата на детей в возрасте от 3 до 7 лет</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Эта выплата назначается семьям, у которых среднедушевой доход в месяц не превышает одного прожиточного минимума, установленного в регионе. В этом случае ежемесячно на каждого ребенка в возрасте от 3 до 7 лет можно получать половину регионального прожиточного минимума на детей. Среднедушевой доход рассчитывается с учетом правил, </w:t>
      </w:r>
      <w:hyperlink r:id="rId8" w:tgtFrame="_blank" w:history="1">
        <w:r w:rsidRPr="006E61F3">
          <w:rPr>
            <w:rFonts w:ascii="Times New Roman" w:eastAsia="Times New Roman" w:hAnsi="Times New Roman" w:cs="Times New Roman"/>
            <w:color w:val="0000FF"/>
            <w:sz w:val="28"/>
            <w:szCs w:val="27"/>
            <w:u w:val="single"/>
            <w:lang w:eastAsia="ru-RU"/>
          </w:rPr>
          <w:t>утвержденных Правительством РФ:</w:t>
        </w:r>
      </w:hyperlink>
      <w:r w:rsidRPr="006E61F3">
        <w:rPr>
          <w:rFonts w:ascii="Times New Roman" w:eastAsia="Times New Roman" w:hAnsi="Times New Roman" w:cs="Times New Roman"/>
          <w:sz w:val="28"/>
          <w:szCs w:val="27"/>
          <w:lang w:eastAsia="ru-RU"/>
        </w:rPr>
        <w:t> в них есть требования к перечню доходов и расчетному периоду. Дополнительные условия могут быть установлены на уровне регионов.</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При сравнении дохода с прожиточным минимумом, а также при расчете суммы выплаты ориентируются на второй квартал предыдущего года.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Из-за сложной ситуации с распространением </w:t>
      </w:r>
      <w:proofErr w:type="spellStart"/>
      <w:r w:rsidRPr="006E61F3">
        <w:rPr>
          <w:rFonts w:ascii="Times New Roman" w:eastAsia="Times New Roman" w:hAnsi="Times New Roman" w:cs="Times New Roman"/>
          <w:sz w:val="28"/>
          <w:szCs w:val="27"/>
          <w:lang w:eastAsia="ru-RU"/>
        </w:rPr>
        <w:t>коронавирусной</w:t>
      </w:r>
      <w:proofErr w:type="spellEnd"/>
      <w:r w:rsidRPr="006E61F3">
        <w:rPr>
          <w:rFonts w:ascii="Times New Roman" w:eastAsia="Times New Roman" w:hAnsi="Times New Roman" w:cs="Times New Roman"/>
          <w:sz w:val="28"/>
          <w:szCs w:val="27"/>
          <w:lang w:eastAsia="ru-RU"/>
        </w:rPr>
        <w:t xml:space="preserve"> инфекции семьи с детьми нуждаются в материальной поддержке.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Если родители оказались безработными и встали на учет в центре занятости, до конца 2020 года при расчете среднедушевого дохода их зарплата не учитывается. Таким образом, еще больше семей смогут получить господдержку.</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tgtFrame="_blank" w:history="1">
        <w:r w:rsidRPr="006E61F3">
          <w:rPr>
            <w:rFonts w:ascii="Times New Roman" w:eastAsia="Times New Roman" w:hAnsi="Times New Roman" w:cs="Times New Roman"/>
            <w:color w:val="0000FF"/>
            <w:sz w:val="28"/>
            <w:szCs w:val="27"/>
            <w:u w:val="single"/>
            <w:lang w:eastAsia="ru-RU"/>
          </w:rPr>
          <w:t>Указ Президента РФ от 20.03.2020 № 199</w:t>
        </w:r>
      </w:hyperlink>
    </w:p>
    <w:p w:rsidR="006E61F3" w:rsidRPr="006E61F3" w:rsidRDefault="006E61F3" w:rsidP="006E61F3">
      <w:pPr>
        <w:keepNext/>
        <w:shd w:val="clear" w:color="auto" w:fill="FFFFFF"/>
        <w:spacing w:before="670" w:after="84" w:line="240" w:lineRule="auto"/>
        <w:jc w:val="center"/>
        <w:outlineLvl w:val="2"/>
        <w:rPr>
          <w:rFonts w:ascii="Times New Roman" w:eastAsia="Times New Roman" w:hAnsi="Times New Roman" w:cs="Arial"/>
          <w:bCs/>
          <w:sz w:val="28"/>
          <w:szCs w:val="40"/>
          <w:u w:val="single"/>
          <w:lang w:eastAsia="ru-RU"/>
        </w:rPr>
      </w:pPr>
      <w:r w:rsidRPr="006E61F3">
        <w:rPr>
          <w:rFonts w:ascii="Arial" w:eastAsia="Times New Roman" w:hAnsi="Arial" w:cs="Arial"/>
          <w:b/>
          <w:bCs/>
          <w:sz w:val="28"/>
          <w:szCs w:val="40"/>
          <w:u w:val="single"/>
          <w:lang w:eastAsia="ru-RU"/>
        </w:rPr>
        <w:t>Ежемесячные выплаты на первого или второго ребенка без заявлений</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Если семья получает ежемесячные выплаты на первого или второго ребенка, и ему исполняется один или два года, необходимо подать заявление и подтверждающие документы для продления права на пособие. Но в период с 1 апреля по 1 октября 2020 года это не понадобится. Право на пособие продлят автоматически, без нового заявления.</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hyperlink r:id="rId10" w:tgtFrame="_blank" w:history="1">
        <w:r w:rsidRPr="006E61F3">
          <w:rPr>
            <w:rFonts w:ascii="Times New Roman" w:eastAsia="Times New Roman" w:hAnsi="Times New Roman" w:cs="Times New Roman"/>
            <w:color w:val="0000FF"/>
            <w:sz w:val="28"/>
            <w:szCs w:val="27"/>
            <w:u w:val="single"/>
            <w:lang w:eastAsia="ru-RU"/>
          </w:rPr>
          <w:t>Федеральный закон от 01.04.2020 N 104-ФЗ</w:t>
        </w:r>
      </w:hyperlink>
    </w:p>
    <w:p w:rsidR="006E61F3" w:rsidRPr="006E61F3" w:rsidRDefault="006E61F3" w:rsidP="006E61F3">
      <w:pPr>
        <w:keepNext/>
        <w:shd w:val="clear" w:color="auto" w:fill="FFFFFF"/>
        <w:spacing w:before="670" w:after="84" w:line="452" w:lineRule="atLeast"/>
        <w:jc w:val="center"/>
        <w:outlineLvl w:val="2"/>
        <w:rPr>
          <w:rFonts w:ascii="Times New Roman" w:eastAsia="Times New Roman" w:hAnsi="Times New Roman" w:cs="Times New Roman"/>
          <w:b/>
          <w:sz w:val="28"/>
          <w:szCs w:val="27"/>
          <w:u w:val="single"/>
          <w:lang w:eastAsia="ru-RU"/>
        </w:rPr>
      </w:pPr>
      <w:r w:rsidRPr="006E61F3">
        <w:rPr>
          <w:rFonts w:ascii="Times New Roman" w:eastAsia="Times New Roman" w:hAnsi="Times New Roman" w:cs="Times New Roman"/>
          <w:b/>
          <w:bCs/>
          <w:sz w:val="28"/>
          <w:szCs w:val="27"/>
          <w:u w:val="single"/>
          <w:lang w:eastAsia="ru-RU"/>
        </w:rPr>
        <w:t>Повышенное пособие и увеличенный срок выплат при потере работы</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До конца 2020 года максимальная сумма выплат для безработных граждан увеличена с 8000 до 12 130 рублей в месяц. Размер пособия в каждом конкретном случае зависит от причины увольнения, стажа, среднего заработка на прежнем месте работы, но если безработному положена максимальная сумма выплаты, теперь она станет больше.</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proofErr w:type="gramStart"/>
      <w:r w:rsidRPr="006E61F3">
        <w:rPr>
          <w:rFonts w:ascii="Times New Roman" w:eastAsia="Times New Roman" w:hAnsi="Times New Roman" w:cs="Times New Roman"/>
          <w:sz w:val="28"/>
          <w:szCs w:val="27"/>
          <w:lang w:eastAsia="ru-RU"/>
        </w:rPr>
        <w:t>Уволенным</w:t>
      </w:r>
      <w:proofErr w:type="gramEnd"/>
      <w:r w:rsidRPr="006E61F3">
        <w:rPr>
          <w:rFonts w:ascii="Times New Roman" w:eastAsia="Times New Roman" w:hAnsi="Times New Roman" w:cs="Times New Roman"/>
          <w:sz w:val="28"/>
          <w:szCs w:val="27"/>
          <w:lang w:eastAsia="ru-RU"/>
        </w:rPr>
        <w:t xml:space="preserve"> с 1 марта 2020 года пособие за апрель — август 2020 года назначается в максимальном размере и составляет 12 130 рублей в месяц.</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Минимальный размер пособия в мае — августе 2020 года составляет 4500 рублей в месяц. </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Индивидуальные предприниматели, прекратившие свою деятельность после 1 марта и признанные безработными, смогут получать пособие в размере 12 130 рублей. Эта сумма назначается на срок не более трех месяцев, но не позднее 1 октября 2020 года.</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Безработным гражданам, у которых истек срок выплаты пособия после 1 марта 2020 года, выплата автоматически продлевается на срок не более трех месяцев, но не позднее 1 октября 2020 года. Размер нового пособия будет равен той сумме, которая выплачивалась ранее, но в пределах максимального и минимального размера, установленного на день продления выплаты.</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Чтобы получать пособие при потере работы, нужно встать на учет. Теперь это можно сделать дистанционно.</w:t>
      </w:r>
    </w:p>
    <w:p w:rsidR="006E61F3" w:rsidRPr="006E61F3" w:rsidRDefault="006E61F3" w:rsidP="006E61F3">
      <w:pPr>
        <w:shd w:val="clear" w:color="auto" w:fill="FFFFFF"/>
        <w:spacing w:before="100" w:beforeAutospacing="1" w:after="100" w:afterAutospacing="1" w:line="360" w:lineRule="atLeast"/>
        <w:ind w:firstLine="720"/>
        <w:jc w:val="both"/>
        <w:rPr>
          <w:rFonts w:ascii="Times New Roman" w:eastAsia="Times New Roman" w:hAnsi="Times New Roman" w:cs="Times New Roman"/>
          <w:sz w:val="28"/>
          <w:szCs w:val="27"/>
          <w:lang w:eastAsia="ru-RU"/>
        </w:rPr>
      </w:pPr>
      <w:hyperlink r:id="rId11" w:tgtFrame="_blank" w:history="1">
        <w:r w:rsidRPr="006E61F3">
          <w:rPr>
            <w:rFonts w:ascii="Times New Roman" w:eastAsia="Times New Roman" w:hAnsi="Times New Roman" w:cs="Times New Roman"/>
            <w:color w:val="0000FF"/>
            <w:sz w:val="28"/>
            <w:szCs w:val="24"/>
            <w:u w:val="single"/>
            <w:lang w:eastAsia="ru-RU"/>
          </w:rPr>
          <w:t>Постановление Правительства РФ от 27.03.2020 № 346</w:t>
        </w:r>
      </w:hyperlink>
    </w:p>
    <w:p w:rsidR="006E61F3" w:rsidRPr="006E61F3" w:rsidRDefault="006E61F3" w:rsidP="006E61F3">
      <w:pPr>
        <w:keepNext/>
        <w:shd w:val="clear" w:color="auto" w:fill="FFFFFF"/>
        <w:spacing w:before="670" w:after="84" w:line="240" w:lineRule="auto"/>
        <w:jc w:val="center"/>
        <w:outlineLvl w:val="2"/>
        <w:rPr>
          <w:rFonts w:ascii="Times New Roman" w:eastAsia="Times New Roman" w:hAnsi="Times New Roman" w:cs="Arial"/>
          <w:bCs/>
          <w:sz w:val="28"/>
          <w:szCs w:val="40"/>
          <w:u w:val="single"/>
          <w:lang w:eastAsia="ru-RU"/>
        </w:rPr>
      </w:pPr>
      <w:r w:rsidRPr="006E61F3">
        <w:rPr>
          <w:rFonts w:ascii="Arial" w:eastAsia="Times New Roman" w:hAnsi="Arial" w:cs="Arial"/>
          <w:b/>
          <w:bCs/>
          <w:sz w:val="28"/>
          <w:szCs w:val="40"/>
          <w:u w:val="single"/>
          <w:lang w:eastAsia="ru-RU"/>
        </w:rPr>
        <w:t xml:space="preserve">Увеличение минимальной суммы </w:t>
      </w:r>
      <w:proofErr w:type="gramStart"/>
      <w:r w:rsidRPr="006E61F3">
        <w:rPr>
          <w:rFonts w:ascii="Arial" w:eastAsia="Times New Roman" w:hAnsi="Arial" w:cs="Arial"/>
          <w:b/>
          <w:bCs/>
          <w:sz w:val="28"/>
          <w:szCs w:val="40"/>
          <w:u w:val="single"/>
          <w:lang w:eastAsia="ru-RU"/>
        </w:rPr>
        <w:t>больничных</w:t>
      </w:r>
      <w:proofErr w:type="gramEnd"/>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При расчете пособия по временной нетрудоспособности в обычном порядке учитывается общий стаж. Но с 1 апреля до 31 декабря 2020 года порядок расчета изменен: пособие </w:t>
      </w:r>
      <w:proofErr w:type="gramStart"/>
      <w:r w:rsidRPr="006E61F3">
        <w:rPr>
          <w:rFonts w:ascii="Times New Roman" w:eastAsia="Times New Roman" w:hAnsi="Times New Roman" w:cs="Times New Roman"/>
          <w:sz w:val="28"/>
          <w:szCs w:val="27"/>
          <w:lang w:eastAsia="ru-RU"/>
        </w:rPr>
        <w:t>за полный месяц</w:t>
      </w:r>
      <w:proofErr w:type="gramEnd"/>
      <w:r w:rsidRPr="006E61F3">
        <w:rPr>
          <w:rFonts w:ascii="Times New Roman" w:eastAsia="Times New Roman" w:hAnsi="Times New Roman" w:cs="Times New Roman"/>
          <w:sz w:val="28"/>
          <w:szCs w:val="27"/>
          <w:lang w:eastAsia="ru-RU"/>
        </w:rPr>
        <w:t xml:space="preserve"> составит не менее МРОТ — то есть 12 130</w:t>
      </w:r>
      <w:r w:rsidRPr="006E61F3">
        <w:rPr>
          <w:rFonts w:ascii="Times New Roman" w:eastAsia="Times New Roman" w:hAnsi="Times New Roman" w:cs="Helvetica"/>
          <w:sz w:val="28"/>
          <w:szCs w:val="27"/>
          <w:lang w:eastAsia="ru-RU"/>
        </w:rPr>
        <w:t>. Если период нетрудоспособности составил меньше месяца, сумму пособия рассчитывают пропорционально фактическому количеству календарных дней больничного</w:t>
      </w:r>
      <w:r w:rsidRPr="006E61F3">
        <w:rPr>
          <w:rFonts w:ascii="Times New Roman" w:eastAsia="Times New Roman" w:hAnsi="Times New Roman" w:cs="Times New Roman"/>
          <w:sz w:val="28"/>
          <w:szCs w:val="27"/>
          <w:lang w:eastAsia="ru-RU"/>
        </w:rPr>
        <w:t>.</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lastRenderedPageBreak/>
        <w:t>Пособие по временной нетрудоспособности выплачивается не только из-за болезни, но и в период карантина. Больничный лист для таких случаев можно оформить </w:t>
      </w:r>
      <w:hyperlink r:id="rId12" w:tgtFrame="_blank" w:history="1">
        <w:r w:rsidRPr="006E61F3">
          <w:rPr>
            <w:rFonts w:ascii="Times New Roman" w:eastAsia="Times New Roman" w:hAnsi="Times New Roman" w:cs="Times New Roman"/>
            <w:color w:val="0000FF"/>
            <w:sz w:val="28"/>
            <w:szCs w:val="27"/>
            <w:u w:val="single"/>
            <w:lang w:eastAsia="ru-RU"/>
          </w:rPr>
          <w:t>дистанционно и без вызова медработника на дом.</w:t>
        </w:r>
      </w:hyperlink>
      <w:r w:rsidRPr="006E61F3">
        <w:rPr>
          <w:rFonts w:ascii="Times New Roman" w:eastAsia="Times New Roman" w:hAnsi="Times New Roman" w:cs="Times New Roman"/>
          <w:sz w:val="28"/>
          <w:szCs w:val="27"/>
          <w:lang w:eastAsia="ru-RU"/>
        </w:rPr>
        <w:t> Такой порядок действует для тех, кто вернулся из других стран и совместно проживающих с ними.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hyperlink r:id="rId13" w:tgtFrame="_blank" w:history="1">
        <w:r w:rsidRPr="006E61F3">
          <w:rPr>
            <w:rFonts w:ascii="Times New Roman" w:eastAsia="Times New Roman" w:hAnsi="Times New Roman" w:cs="Times New Roman"/>
            <w:color w:val="0000FF"/>
            <w:sz w:val="28"/>
            <w:szCs w:val="27"/>
            <w:u w:val="single"/>
            <w:lang w:eastAsia="ru-RU"/>
          </w:rPr>
          <w:t>Федеральный закон от 01.04.2020 № 104-ФЗ</w:t>
        </w:r>
      </w:hyperlink>
    </w:p>
    <w:p w:rsidR="006E61F3" w:rsidRPr="006E61F3" w:rsidRDefault="006E61F3" w:rsidP="006E61F3">
      <w:pPr>
        <w:keepNext/>
        <w:shd w:val="clear" w:color="auto" w:fill="FFFFFF"/>
        <w:spacing w:before="670" w:after="84" w:line="240" w:lineRule="auto"/>
        <w:jc w:val="center"/>
        <w:outlineLvl w:val="2"/>
        <w:rPr>
          <w:rFonts w:ascii="Times New Roman" w:eastAsia="Times New Roman" w:hAnsi="Times New Roman" w:cs="Arial"/>
          <w:bCs/>
          <w:color w:val="000000"/>
          <w:sz w:val="28"/>
          <w:szCs w:val="40"/>
          <w:u w:val="single"/>
          <w:lang w:eastAsia="ru-RU"/>
        </w:rPr>
      </w:pPr>
      <w:r w:rsidRPr="006E61F3">
        <w:rPr>
          <w:rFonts w:ascii="Arial" w:eastAsia="Times New Roman" w:hAnsi="Arial" w:cs="Arial"/>
          <w:b/>
          <w:bCs/>
          <w:color w:val="000000"/>
          <w:sz w:val="28"/>
          <w:szCs w:val="40"/>
          <w:u w:val="single"/>
          <w:lang w:eastAsia="ru-RU"/>
        </w:rPr>
        <w:t>Кредитные и ипотечные каникулы</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Если заемщик оказался в сложной жизненной ситуации или его доход снизился более чем на 30%, можно использовать льготный период по ипотечному и потребительскому кредиту. Льготный период может составить до полугода — в течение этого времени заемщик может не вносить ежемесячные платежи или уменьшить их размер по своему желанию. Потом накопившиеся суммы необходимо внести с учетом обновленного графика.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Для кредитных каникул установлены ограничения по сумме кредита. Эти ограничения действуют только для льготного периода, который предусмотрен </w:t>
      </w:r>
      <w:hyperlink r:id="rId14" w:tgtFrame="_blank" w:history="1">
        <w:r w:rsidRPr="006E61F3">
          <w:rPr>
            <w:rFonts w:ascii="Times New Roman" w:eastAsia="Times New Roman" w:hAnsi="Times New Roman" w:cs="Times New Roman"/>
            <w:color w:val="000000"/>
            <w:sz w:val="28"/>
            <w:szCs w:val="27"/>
            <w:u w:val="single"/>
            <w:lang w:eastAsia="ru-RU"/>
          </w:rPr>
          <w:t>Федеральным законом от 03.04.2020 № 106-ФЗ</w:t>
        </w:r>
      </w:hyperlink>
      <w:r w:rsidRPr="006E61F3">
        <w:rPr>
          <w:rFonts w:ascii="Times New Roman" w:eastAsia="Times New Roman" w:hAnsi="Times New Roman" w:cs="Times New Roman"/>
          <w:color w:val="000000"/>
          <w:sz w:val="28"/>
          <w:szCs w:val="27"/>
          <w:lang w:eastAsia="ru-RU"/>
        </w:rPr>
        <w:t> и связан со снижением дохода на 30% и более.</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bCs/>
          <w:color w:val="000000"/>
          <w:sz w:val="28"/>
          <w:szCs w:val="27"/>
          <w:lang w:eastAsia="ru-RU"/>
        </w:rPr>
        <w:t>Максимальная сумма кредита, по которому можно использовать отсрочку платежей</w:t>
      </w:r>
    </w:p>
    <w:tbl>
      <w:tblPr>
        <w:tblW w:w="10900" w:type="dxa"/>
        <w:tblBorders>
          <w:top w:val="outset" w:sz="6" w:space="0" w:color="000000"/>
          <w:left w:val="outset" w:sz="6" w:space="0" w:color="000000"/>
          <w:bottom w:val="outset" w:sz="6" w:space="0" w:color="000000"/>
          <w:right w:val="outset" w:sz="6" w:space="0" w:color="000000"/>
        </w:tblBorders>
        <w:shd w:val="clear" w:color="auto" w:fill="FFFFFF"/>
        <w:tblLook w:val="04A0" w:firstRow="1" w:lastRow="0" w:firstColumn="1" w:lastColumn="0" w:noHBand="0" w:noVBand="1"/>
      </w:tblPr>
      <w:tblGrid>
        <w:gridCol w:w="5112"/>
        <w:gridCol w:w="5788"/>
      </w:tblGrid>
      <w:tr w:rsidR="006E61F3" w:rsidRPr="006E61F3" w:rsidTr="006E61F3">
        <w:trPr>
          <w:trHeight w:val="218"/>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 </w:t>
            </w:r>
            <w:r w:rsidRPr="006E61F3">
              <w:rPr>
                <w:rFonts w:ascii="Times New Roman" w:eastAsia="Times New Roman" w:hAnsi="Times New Roman" w:cs="Times New Roman"/>
                <w:bCs/>
                <w:color w:val="000000"/>
                <w:sz w:val="28"/>
                <w:szCs w:val="27"/>
                <w:lang w:eastAsia="ru-RU"/>
              </w:rPr>
              <w:t>Вид кредита</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bCs/>
                <w:color w:val="000000"/>
                <w:sz w:val="28"/>
                <w:szCs w:val="27"/>
                <w:lang w:eastAsia="ru-RU"/>
              </w:rPr>
              <w:t>Максимальная сумма</w:t>
            </w:r>
          </w:p>
        </w:tc>
      </w:tr>
      <w:tr w:rsidR="006E61F3" w:rsidRPr="006E61F3" w:rsidTr="006E61F3">
        <w:trPr>
          <w:trHeight w:val="117"/>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Ипотека для Москвы</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 xml:space="preserve">4,5 </w:t>
            </w:r>
            <w:proofErr w:type="gramStart"/>
            <w:r w:rsidRPr="006E61F3">
              <w:rPr>
                <w:rFonts w:ascii="Times New Roman" w:eastAsia="Times New Roman" w:hAnsi="Times New Roman" w:cs="Times New Roman"/>
                <w:color w:val="000000"/>
                <w:sz w:val="28"/>
                <w:szCs w:val="27"/>
                <w:lang w:eastAsia="ru-RU"/>
              </w:rPr>
              <w:t>млн</w:t>
            </w:r>
            <w:proofErr w:type="gramEnd"/>
            <w:r w:rsidRPr="006E61F3">
              <w:rPr>
                <w:rFonts w:ascii="Times New Roman" w:eastAsia="Times New Roman" w:hAnsi="Times New Roman" w:cs="Times New Roman"/>
                <w:color w:val="000000"/>
                <w:sz w:val="28"/>
                <w:szCs w:val="27"/>
                <w:lang w:eastAsia="ru-RU"/>
              </w:rPr>
              <w:t xml:space="preserve"> рублей</w:t>
            </w:r>
          </w:p>
        </w:tc>
      </w:tr>
      <w:tr w:rsidR="006E61F3" w:rsidRPr="006E61F3" w:rsidTr="006E61F3">
        <w:trPr>
          <w:trHeight w:val="218"/>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Ипотека для Московской области, Санкт-Петербурга и регионов Дальневосточного федерального округа</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 xml:space="preserve">3 </w:t>
            </w:r>
            <w:proofErr w:type="gramStart"/>
            <w:r w:rsidRPr="006E61F3">
              <w:rPr>
                <w:rFonts w:ascii="Times New Roman" w:eastAsia="Times New Roman" w:hAnsi="Times New Roman" w:cs="Times New Roman"/>
                <w:color w:val="000000"/>
                <w:sz w:val="28"/>
                <w:szCs w:val="27"/>
                <w:lang w:eastAsia="ru-RU"/>
              </w:rPr>
              <w:t>млн</w:t>
            </w:r>
            <w:proofErr w:type="gramEnd"/>
            <w:r w:rsidRPr="006E61F3">
              <w:rPr>
                <w:rFonts w:ascii="Times New Roman" w:eastAsia="Times New Roman" w:hAnsi="Times New Roman" w:cs="Times New Roman"/>
                <w:color w:val="000000"/>
                <w:sz w:val="28"/>
                <w:szCs w:val="27"/>
                <w:lang w:eastAsia="ru-RU"/>
              </w:rPr>
              <w:t xml:space="preserve"> рублей</w:t>
            </w:r>
          </w:p>
        </w:tc>
      </w:tr>
      <w:tr w:rsidR="006E61F3" w:rsidRPr="006E61F3" w:rsidTr="006E61F3">
        <w:trPr>
          <w:trHeight w:val="117"/>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Ипотека для других регионов</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 xml:space="preserve">2 </w:t>
            </w:r>
            <w:proofErr w:type="gramStart"/>
            <w:r w:rsidRPr="006E61F3">
              <w:rPr>
                <w:rFonts w:ascii="Times New Roman" w:eastAsia="Times New Roman" w:hAnsi="Times New Roman" w:cs="Times New Roman"/>
                <w:color w:val="000000"/>
                <w:sz w:val="28"/>
                <w:szCs w:val="27"/>
                <w:lang w:eastAsia="ru-RU"/>
              </w:rPr>
              <w:t>млн</w:t>
            </w:r>
            <w:proofErr w:type="gramEnd"/>
            <w:r w:rsidRPr="006E61F3">
              <w:rPr>
                <w:rFonts w:ascii="Times New Roman" w:eastAsia="Times New Roman" w:hAnsi="Times New Roman" w:cs="Times New Roman"/>
                <w:color w:val="000000"/>
                <w:sz w:val="28"/>
                <w:szCs w:val="27"/>
                <w:lang w:eastAsia="ru-RU"/>
              </w:rPr>
              <w:t xml:space="preserve"> рублей</w:t>
            </w:r>
          </w:p>
        </w:tc>
      </w:tr>
      <w:tr w:rsidR="006E61F3" w:rsidRPr="006E61F3" w:rsidTr="006E61F3">
        <w:trPr>
          <w:trHeight w:val="117"/>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Автокредит</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600 тыс. рублей</w:t>
            </w:r>
          </w:p>
        </w:tc>
      </w:tr>
      <w:tr w:rsidR="006E61F3" w:rsidRPr="006E61F3" w:rsidTr="006E61F3">
        <w:trPr>
          <w:trHeight w:val="117"/>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Потребительский кредит для физлиц</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250 тыс. рублей</w:t>
            </w:r>
          </w:p>
        </w:tc>
      </w:tr>
      <w:tr w:rsidR="006E61F3" w:rsidRPr="006E61F3" w:rsidTr="006E61F3">
        <w:trPr>
          <w:trHeight w:val="117"/>
        </w:trPr>
        <w:tc>
          <w:tcPr>
            <w:tcW w:w="5112"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Кредитная карта</w:t>
            </w:r>
          </w:p>
        </w:tc>
        <w:tc>
          <w:tcPr>
            <w:tcW w:w="5788" w:type="dxa"/>
            <w:tcBorders>
              <w:top w:val="outset" w:sz="6" w:space="0" w:color="auto"/>
              <w:left w:val="outset" w:sz="6" w:space="0" w:color="auto"/>
              <w:bottom w:val="outset" w:sz="6" w:space="0" w:color="auto"/>
              <w:right w:val="outset" w:sz="6" w:space="0" w:color="auto"/>
            </w:tcBorders>
            <w:shd w:val="clear" w:color="auto" w:fill="FFFFFF"/>
            <w:tcMar>
              <w:top w:w="0" w:type="dxa"/>
              <w:left w:w="502" w:type="dxa"/>
              <w:bottom w:w="0" w:type="dxa"/>
              <w:right w:w="0" w:type="dxa"/>
            </w:tcMar>
            <w:hideMark/>
          </w:tcPr>
          <w:p w:rsidR="006E61F3" w:rsidRPr="006E61F3" w:rsidRDefault="006E61F3" w:rsidP="006E61F3">
            <w:pPr>
              <w:spacing w:after="0" w:line="240" w:lineRule="auto"/>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100 тыс. рублей</w:t>
            </w:r>
          </w:p>
        </w:tc>
      </w:tr>
    </w:tbl>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Также есть отдельный закон </w:t>
      </w:r>
      <w:hyperlink r:id="rId15" w:tgtFrame="_blank" w:history="1">
        <w:r w:rsidRPr="006E61F3">
          <w:rPr>
            <w:rFonts w:ascii="Times New Roman" w:eastAsia="Times New Roman" w:hAnsi="Times New Roman" w:cs="Times New Roman"/>
            <w:color w:val="000000"/>
            <w:sz w:val="28"/>
            <w:szCs w:val="27"/>
            <w:u w:val="single"/>
            <w:lang w:eastAsia="ru-RU"/>
          </w:rPr>
          <w:t>о так называемых ипотечных каникулах.</w:t>
        </w:r>
      </w:hyperlink>
      <w:r w:rsidRPr="006E61F3">
        <w:rPr>
          <w:rFonts w:ascii="Times New Roman" w:eastAsia="Times New Roman" w:hAnsi="Times New Roman" w:cs="Times New Roman"/>
          <w:color w:val="000000"/>
          <w:sz w:val="28"/>
          <w:szCs w:val="27"/>
          <w:lang w:eastAsia="ru-RU"/>
        </w:rPr>
        <w:t xml:space="preserve"> Он принят в 2019 году, дополнен в 2020 году и предусматривает льготный период для заемщиков, которые оказались в сложной жизненной ситуации: потеряли работу, заболели, получили инвалидность или стали получать меньший доход при увеличении количества иждивенцев. Максимальная сумма кредита для таких каникул составляет 15 </w:t>
      </w:r>
      <w:proofErr w:type="gramStart"/>
      <w:r w:rsidRPr="006E61F3">
        <w:rPr>
          <w:rFonts w:ascii="Times New Roman" w:eastAsia="Times New Roman" w:hAnsi="Times New Roman" w:cs="Times New Roman"/>
          <w:color w:val="000000"/>
          <w:sz w:val="28"/>
          <w:szCs w:val="27"/>
          <w:lang w:eastAsia="ru-RU"/>
        </w:rPr>
        <w:t>млн</w:t>
      </w:r>
      <w:proofErr w:type="gramEnd"/>
      <w:r w:rsidRPr="006E61F3">
        <w:rPr>
          <w:rFonts w:ascii="Times New Roman" w:eastAsia="Times New Roman" w:hAnsi="Times New Roman" w:cs="Times New Roman"/>
          <w:color w:val="000000"/>
          <w:sz w:val="28"/>
          <w:szCs w:val="27"/>
          <w:lang w:eastAsia="ru-RU"/>
        </w:rPr>
        <w:t xml:space="preserve"> рублей.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lastRenderedPageBreak/>
        <w:t>Чтобы получить кредитные каникулы, нужно обратиться в банк с заявлением. Для ипотечных каникул по закону 2019 года необходимо сразу подтвердить сложную ситуацию: потерю работы, болезнь или увеличение количества иждивенцев. Для каникул по потребительским кредитам, предусмотренных законом 2020 года, снижение дохода банк может проверить самостоятельно. При необходимости он запросит подтверждающие документы. Если снижение дохода не подтвердится, льготный период отменяется.</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7"/>
          <w:lang w:eastAsia="ru-RU"/>
        </w:rPr>
      </w:pPr>
      <w:r w:rsidRPr="006E61F3">
        <w:rPr>
          <w:rFonts w:ascii="Times New Roman" w:eastAsia="Times New Roman" w:hAnsi="Times New Roman" w:cs="Times New Roman"/>
          <w:color w:val="000000"/>
          <w:sz w:val="28"/>
          <w:szCs w:val="27"/>
          <w:lang w:eastAsia="ru-RU"/>
        </w:rPr>
        <w:t>При соблюдении всех условий льготный период не вредит кредитной истории, не является поводом для начисления штрафов и неустоек, а также не может быть основанием для требований досрочно погасить долг. </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7"/>
          <w:lang w:eastAsia="ru-RU"/>
        </w:rPr>
      </w:pPr>
      <w:hyperlink r:id="rId16" w:tgtFrame="_blank" w:history="1">
        <w:r w:rsidRPr="006E61F3">
          <w:rPr>
            <w:rFonts w:ascii="Times New Roman" w:eastAsia="Times New Roman" w:hAnsi="Times New Roman" w:cs="Times New Roman"/>
            <w:color w:val="000000"/>
            <w:sz w:val="28"/>
            <w:szCs w:val="27"/>
            <w:u w:val="single"/>
            <w:lang w:eastAsia="ru-RU"/>
          </w:rPr>
          <w:t>Федеральный закон от 01.05.2019 № 76-ФЗ</w:t>
        </w:r>
      </w:hyperlink>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 w:tgtFrame="_blank" w:history="1">
        <w:r w:rsidRPr="006E61F3">
          <w:rPr>
            <w:rFonts w:ascii="Times New Roman" w:eastAsia="Times New Roman" w:hAnsi="Times New Roman" w:cs="Times New Roman"/>
            <w:color w:val="000000"/>
            <w:sz w:val="28"/>
            <w:szCs w:val="27"/>
            <w:u w:val="single"/>
            <w:lang w:eastAsia="ru-RU"/>
          </w:rPr>
          <w:t>Федеральный закон от 03.04.2020 № 106-ФЗ</w:t>
        </w:r>
      </w:hyperlink>
    </w:p>
    <w:p w:rsidR="006E61F3" w:rsidRPr="006E61F3" w:rsidRDefault="006E61F3" w:rsidP="006E61F3">
      <w:pPr>
        <w:shd w:val="clear" w:color="auto" w:fill="FFFFFF"/>
        <w:spacing w:before="100" w:beforeAutospacing="1" w:after="100" w:afterAutospacing="1" w:line="240" w:lineRule="auto"/>
        <w:jc w:val="center"/>
        <w:rPr>
          <w:rFonts w:ascii="Times New Roman" w:eastAsia="Times New Roman" w:hAnsi="Times New Roman" w:cs="Arial"/>
          <w:b/>
          <w:sz w:val="28"/>
          <w:szCs w:val="40"/>
          <w:u w:val="single"/>
          <w:lang w:eastAsia="ru-RU"/>
        </w:rPr>
      </w:pPr>
    </w:p>
    <w:p w:rsidR="006E61F3" w:rsidRPr="006E61F3" w:rsidRDefault="006E61F3" w:rsidP="006E61F3">
      <w:pPr>
        <w:shd w:val="clear" w:color="auto" w:fill="FFFFFF"/>
        <w:spacing w:before="100" w:beforeAutospacing="1" w:after="100" w:afterAutospacing="1" w:line="240" w:lineRule="auto"/>
        <w:jc w:val="center"/>
        <w:rPr>
          <w:rFonts w:ascii="Times New Roman" w:eastAsia="Times New Roman" w:hAnsi="Times New Roman" w:cs="Arial"/>
          <w:b/>
          <w:sz w:val="28"/>
          <w:szCs w:val="40"/>
          <w:u w:val="single"/>
          <w:lang w:eastAsia="ru-RU"/>
        </w:rPr>
      </w:pPr>
    </w:p>
    <w:p w:rsidR="006E61F3" w:rsidRPr="006E61F3" w:rsidRDefault="006E61F3" w:rsidP="006E61F3">
      <w:pPr>
        <w:shd w:val="clear" w:color="auto" w:fill="FFFFFF"/>
        <w:spacing w:before="100" w:beforeAutospacing="1" w:after="100" w:afterAutospacing="1" w:line="240" w:lineRule="auto"/>
        <w:jc w:val="center"/>
        <w:rPr>
          <w:rFonts w:ascii="Times New Roman" w:eastAsia="Times New Roman" w:hAnsi="Times New Roman" w:cs="Times New Roman"/>
          <w:sz w:val="24"/>
          <w:szCs w:val="27"/>
          <w:lang w:eastAsia="ru-RU"/>
        </w:rPr>
      </w:pPr>
      <w:r w:rsidRPr="006E61F3">
        <w:rPr>
          <w:rFonts w:ascii="Times New Roman" w:eastAsia="Times New Roman" w:hAnsi="Times New Roman" w:cs="Arial"/>
          <w:b/>
          <w:sz w:val="28"/>
          <w:szCs w:val="40"/>
          <w:u w:val="single"/>
          <w:lang w:eastAsia="ru-RU"/>
        </w:rPr>
        <w:t>Доплаты медработникам</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Медработники, которые помогают больным </w:t>
      </w:r>
      <w:proofErr w:type="spellStart"/>
      <w:r w:rsidRPr="006E61F3">
        <w:rPr>
          <w:rFonts w:ascii="Times New Roman" w:eastAsia="Times New Roman" w:hAnsi="Times New Roman" w:cs="Times New Roman"/>
          <w:sz w:val="28"/>
          <w:szCs w:val="27"/>
          <w:lang w:eastAsia="ru-RU"/>
        </w:rPr>
        <w:t>коронавирусной</w:t>
      </w:r>
      <w:proofErr w:type="spellEnd"/>
      <w:r w:rsidRPr="006E61F3">
        <w:rPr>
          <w:rFonts w:ascii="Times New Roman" w:eastAsia="Times New Roman" w:hAnsi="Times New Roman" w:cs="Times New Roman"/>
          <w:sz w:val="28"/>
          <w:szCs w:val="27"/>
          <w:lang w:eastAsia="ru-RU"/>
        </w:rPr>
        <w:t xml:space="preserve"> инфекцией, в апреле — августе 2020 года будут получать ежемесячные доплаты:</w:t>
      </w:r>
    </w:p>
    <w:p w:rsidR="006E61F3" w:rsidRPr="006E61F3" w:rsidRDefault="006E61F3" w:rsidP="006E61F3">
      <w:pPr>
        <w:numPr>
          <w:ilvl w:val="0"/>
          <w:numId w:val="1"/>
        </w:numPr>
        <w:shd w:val="clear" w:color="auto" w:fill="FFFFFF"/>
        <w:spacing w:before="100" w:beforeAutospacing="1" w:after="335" w:line="240" w:lineRule="exact"/>
        <w:ind w:left="714" w:hanging="357"/>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врачи — 80 тыс. рублей;</w:t>
      </w:r>
    </w:p>
    <w:p w:rsidR="006E61F3" w:rsidRPr="006E61F3" w:rsidRDefault="006E61F3" w:rsidP="006E61F3">
      <w:pPr>
        <w:numPr>
          <w:ilvl w:val="0"/>
          <w:numId w:val="1"/>
        </w:numPr>
        <w:shd w:val="clear" w:color="auto" w:fill="FFFFFF"/>
        <w:spacing w:before="100" w:beforeAutospacing="1" w:after="335" w:line="240" w:lineRule="exact"/>
        <w:ind w:left="714" w:hanging="357"/>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средний медперсонал — 50 тыс. рублей;</w:t>
      </w:r>
    </w:p>
    <w:p w:rsidR="006E61F3" w:rsidRPr="006E61F3" w:rsidRDefault="006E61F3" w:rsidP="006E61F3">
      <w:pPr>
        <w:numPr>
          <w:ilvl w:val="0"/>
          <w:numId w:val="1"/>
        </w:numPr>
        <w:shd w:val="clear" w:color="auto" w:fill="FFFFFF"/>
        <w:spacing w:before="100" w:beforeAutospacing="1" w:after="335" w:line="240" w:lineRule="exact"/>
        <w:ind w:left="714" w:hanging="357"/>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младший медперсонал — 25 тыс. рублей;</w:t>
      </w:r>
    </w:p>
    <w:p w:rsidR="006E61F3" w:rsidRPr="006E61F3" w:rsidRDefault="006E61F3" w:rsidP="006E61F3">
      <w:pPr>
        <w:numPr>
          <w:ilvl w:val="0"/>
          <w:numId w:val="1"/>
        </w:numPr>
        <w:shd w:val="clear" w:color="auto" w:fill="FFFFFF"/>
        <w:spacing w:before="100" w:beforeAutospacing="1" w:after="335" w:line="240" w:lineRule="exact"/>
        <w:ind w:left="714" w:hanging="357"/>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сотрудники скорой помощи — от 25 до 50 тыс. рублей. </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В случае вреда здоровью или смерти из-за заражения </w:t>
      </w:r>
      <w:proofErr w:type="spellStart"/>
      <w:r w:rsidRPr="006E61F3">
        <w:rPr>
          <w:rFonts w:ascii="Times New Roman" w:eastAsia="Times New Roman" w:hAnsi="Times New Roman" w:cs="Times New Roman"/>
          <w:sz w:val="28"/>
          <w:szCs w:val="27"/>
          <w:lang w:eastAsia="ru-RU"/>
        </w:rPr>
        <w:t>коронавирусной</w:t>
      </w:r>
      <w:proofErr w:type="spellEnd"/>
      <w:r w:rsidRPr="006E61F3">
        <w:rPr>
          <w:rFonts w:ascii="Times New Roman" w:eastAsia="Times New Roman" w:hAnsi="Times New Roman" w:cs="Times New Roman"/>
          <w:sz w:val="28"/>
          <w:szCs w:val="27"/>
          <w:lang w:eastAsia="ru-RU"/>
        </w:rPr>
        <w:t xml:space="preserve"> инфекцией медработникам или членам их семей предусмотрены дополнительные страховые выплаты. </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 xml:space="preserve">Если медработник не получил положенную выплату, он может направить жалобу через портал </w:t>
      </w:r>
      <w:proofErr w:type="spellStart"/>
      <w:r w:rsidRPr="006E61F3">
        <w:rPr>
          <w:rFonts w:ascii="Times New Roman" w:eastAsia="Times New Roman" w:hAnsi="Times New Roman" w:cs="Times New Roman"/>
          <w:sz w:val="28"/>
          <w:szCs w:val="27"/>
          <w:lang w:eastAsia="ru-RU"/>
        </w:rPr>
        <w:t>Госуслуг</w:t>
      </w:r>
      <w:proofErr w:type="spellEnd"/>
      <w:r w:rsidRPr="006E61F3">
        <w:rPr>
          <w:rFonts w:ascii="Times New Roman" w:eastAsia="Times New Roman" w:hAnsi="Times New Roman" w:cs="Times New Roman"/>
          <w:sz w:val="28"/>
          <w:szCs w:val="27"/>
          <w:lang w:eastAsia="ru-RU"/>
        </w:rPr>
        <w:t>. </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hyperlink r:id="rId18" w:tgtFrame="_blank" w:history="1">
        <w:r w:rsidRPr="006E61F3">
          <w:rPr>
            <w:rFonts w:ascii="Times New Roman" w:eastAsia="Times New Roman" w:hAnsi="Times New Roman" w:cs="Times New Roman"/>
            <w:color w:val="0000FF"/>
            <w:sz w:val="28"/>
            <w:szCs w:val="27"/>
            <w:u w:val="single"/>
            <w:lang w:eastAsia="ru-RU"/>
          </w:rPr>
          <w:t>Постановление Правительства РФ от 02.04.2020 № 415</w:t>
        </w:r>
      </w:hyperlink>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7"/>
          <w:lang w:eastAsia="ru-RU"/>
        </w:rPr>
      </w:pPr>
      <w:hyperlink r:id="rId19" w:tgtFrame="_blank" w:history="1">
        <w:r w:rsidRPr="006E61F3">
          <w:rPr>
            <w:rFonts w:ascii="Times New Roman" w:eastAsia="Times New Roman" w:hAnsi="Times New Roman" w:cs="Times New Roman"/>
            <w:color w:val="0000FF"/>
            <w:sz w:val="28"/>
            <w:szCs w:val="27"/>
            <w:u w:val="single"/>
            <w:lang w:eastAsia="ru-RU"/>
          </w:rPr>
          <w:t>Постановление Правительства РФ от 12.04.2020 № 484</w:t>
        </w:r>
      </w:hyperlink>
    </w:p>
    <w:p w:rsidR="006E61F3" w:rsidRPr="006E61F3" w:rsidRDefault="006E61F3" w:rsidP="006E61F3">
      <w:pPr>
        <w:keepNext/>
        <w:shd w:val="clear" w:color="auto" w:fill="FFFFFF"/>
        <w:spacing w:before="670" w:after="84" w:line="240" w:lineRule="auto"/>
        <w:jc w:val="center"/>
        <w:outlineLvl w:val="2"/>
        <w:rPr>
          <w:rFonts w:ascii="Times New Roman" w:eastAsia="Times New Roman" w:hAnsi="Times New Roman" w:cs="Arial"/>
          <w:bCs/>
          <w:sz w:val="28"/>
          <w:szCs w:val="40"/>
          <w:u w:val="single"/>
          <w:lang w:eastAsia="ru-RU"/>
        </w:rPr>
      </w:pPr>
      <w:r w:rsidRPr="006E61F3">
        <w:rPr>
          <w:rFonts w:ascii="Arial" w:eastAsia="Times New Roman" w:hAnsi="Arial" w:cs="Arial"/>
          <w:b/>
          <w:bCs/>
          <w:sz w:val="28"/>
          <w:szCs w:val="40"/>
          <w:u w:val="single"/>
          <w:lang w:eastAsia="ru-RU"/>
        </w:rPr>
        <w:lastRenderedPageBreak/>
        <w:t>Мораторий на начисление неустойки за коммунальные долги</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С 1 апреля до 31 декабря 2020 года запрещено начислять неустойку на сумму задолженности по оплате коммунальных услуг, взносов на капитальный ремонт, платы за вывоз мусора.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Эта мера не освобождает от обязанности оплачивать коммунальные услуги, но исключает дополнительное увеличение суммы долга из-за просрочки. </w:t>
      </w:r>
    </w:p>
    <w:p w:rsidR="006E61F3" w:rsidRPr="006E61F3" w:rsidRDefault="006E61F3" w:rsidP="006E61F3">
      <w:pPr>
        <w:shd w:val="clear" w:color="auto" w:fill="FFFFFF"/>
        <w:spacing w:before="100" w:beforeAutospacing="1" w:after="100" w:afterAutospacing="1" w:line="240" w:lineRule="auto"/>
        <w:jc w:val="both"/>
        <w:rPr>
          <w:rFonts w:ascii="Times New Roman" w:eastAsia="Times New Roman" w:hAnsi="Times New Roman" w:cs="Times New Roman"/>
          <w:sz w:val="28"/>
          <w:szCs w:val="24"/>
          <w:lang w:eastAsia="ru-RU"/>
        </w:rPr>
      </w:pPr>
      <w:hyperlink r:id="rId20" w:tgtFrame="_blank" w:history="1">
        <w:r w:rsidRPr="006E61F3">
          <w:rPr>
            <w:rFonts w:ascii="Times New Roman" w:eastAsia="Times New Roman" w:hAnsi="Times New Roman" w:cs="Times New Roman"/>
            <w:color w:val="0000FF"/>
            <w:sz w:val="28"/>
            <w:szCs w:val="27"/>
            <w:u w:val="single"/>
            <w:lang w:eastAsia="ru-RU"/>
          </w:rPr>
          <w:t>Постановление Правительства РФ от 02.04.2020 № 424</w:t>
        </w:r>
      </w:hyperlink>
    </w:p>
    <w:p w:rsidR="006E61F3" w:rsidRPr="006E61F3" w:rsidRDefault="006E61F3" w:rsidP="006E61F3">
      <w:pPr>
        <w:shd w:val="clear" w:color="auto" w:fill="FFFFFF"/>
        <w:spacing w:before="100" w:beforeAutospacing="1" w:after="100" w:afterAutospacing="1" w:line="240" w:lineRule="auto"/>
        <w:jc w:val="center"/>
        <w:rPr>
          <w:rFonts w:ascii="Times New Roman" w:eastAsia="Times New Roman" w:hAnsi="Times New Roman" w:cs="Times New Roman"/>
          <w:sz w:val="28"/>
          <w:szCs w:val="27"/>
          <w:u w:val="single"/>
          <w:lang w:eastAsia="ru-RU"/>
        </w:rPr>
      </w:pPr>
      <w:r w:rsidRPr="006E61F3">
        <w:rPr>
          <w:rFonts w:ascii="Times New Roman" w:eastAsia="Times New Roman" w:hAnsi="Times New Roman" w:cs="Arial"/>
          <w:b/>
          <w:sz w:val="28"/>
          <w:szCs w:val="40"/>
          <w:u w:val="single"/>
          <w:lang w:eastAsia="ru-RU"/>
        </w:rPr>
        <w:t>Продление субсидий на оплату услуг ЖКХ</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Если право на субсидию по оплате коммунальных услуг истекает в период с 1 апреля до 1 октября 2020 года, оно продлевается автоматически на шесть месяцев. Сумма субсидии при этом не меняется. Впоследствии ее пересчитают с учетом фактических доходов и расходов. Если перечисленная сумма окажется больше расчетной, возвращать переплату в бюджет не придется. Если сумма субсидии окажется меньше, чем положено с учетом реальных доходов и затрат, будет произведена доплата.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r w:rsidRPr="006E61F3">
        <w:rPr>
          <w:rFonts w:ascii="Times New Roman" w:eastAsia="Times New Roman" w:hAnsi="Times New Roman" w:cs="Times New Roman"/>
          <w:sz w:val="28"/>
          <w:szCs w:val="27"/>
          <w:lang w:eastAsia="ru-RU"/>
        </w:rPr>
        <w:t>Также упрощается порядок оформления субсидии — для ее получения понадобится меньше документов.  </w:t>
      </w:r>
    </w:p>
    <w:p w:rsidR="006E61F3" w:rsidRPr="006E61F3" w:rsidRDefault="006E61F3" w:rsidP="006E61F3">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7"/>
          <w:lang w:eastAsia="ru-RU"/>
        </w:rPr>
      </w:pPr>
      <w:hyperlink r:id="rId21" w:tgtFrame="_blank" w:history="1">
        <w:r w:rsidRPr="006E61F3">
          <w:rPr>
            <w:rFonts w:ascii="Times New Roman" w:eastAsia="Times New Roman" w:hAnsi="Times New Roman" w:cs="Times New Roman"/>
            <w:color w:val="0000FF"/>
            <w:sz w:val="28"/>
            <w:szCs w:val="27"/>
            <w:u w:val="single"/>
            <w:lang w:eastAsia="ru-RU"/>
          </w:rPr>
          <w:t>Постановление Правительства РФ от 02.04.2020 № 420</w:t>
        </w:r>
      </w:hyperlink>
    </w:p>
    <w:p w:rsidR="00651967" w:rsidRDefault="0087593D">
      <w:bookmarkStart w:id="0" w:name="_GoBack"/>
      <w:bookmarkEnd w:id="0"/>
    </w:p>
    <w:sectPr w:rsidR="00651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01E1"/>
    <w:multiLevelType w:val="multilevel"/>
    <w:tmpl w:val="A2062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23"/>
    <w:rsid w:val="005470FA"/>
    <w:rsid w:val="006E61F3"/>
    <w:rsid w:val="00822323"/>
    <w:rsid w:val="0087593D"/>
    <w:rsid w:val="00C6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all/127289/" TargetMode="External"/><Relationship Id="rId13" Type="http://schemas.openxmlformats.org/officeDocument/2006/relationships/hyperlink" Target="http://www.consultant.ru/document/cons_doc_LAW_349079/b004fed0b70d0f223e4a81f8ad6cd92af90a7e3b/" TargetMode="External"/><Relationship Id="rId18" Type="http://schemas.openxmlformats.org/officeDocument/2006/relationships/hyperlink" Target="http://publication.pravo.gov.ru/Document/View/0001202004030039?index=0&amp;rangeSize=1" TargetMode="External"/><Relationship Id="rId3" Type="http://schemas.microsoft.com/office/2007/relationships/stylesWithEffects" Target="stylesWithEffects.xml"/><Relationship Id="rId21" Type="http://schemas.openxmlformats.org/officeDocument/2006/relationships/hyperlink" Target="http://publication.pravo.gov.ru/Document/View/0001202004030050?index=1" TargetMode="External"/><Relationship Id="rId7" Type="http://schemas.openxmlformats.org/officeDocument/2006/relationships/hyperlink" Target="http://publication.pravo.gov.ru/Document/View/0001202006230048" TargetMode="External"/><Relationship Id="rId12" Type="http://schemas.openxmlformats.org/officeDocument/2006/relationships/hyperlink" Target="http://static.government.ru/media/files/u0etB3X0FS4aAKAZdW2lD3Iyq8pH52yc.pdf" TargetMode="External"/><Relationship Id="rId17" Type="http://schemas.openxmlformats.org/officeDocument/2006/relationships/hyperlink" Target="http://publication.pravo.gov.ru/Document/View/0001202004030061" TargetMode="External"/><Relationship Id="rId2" Type="http://schemas.openxmlformats.org/officeDocument/2006/relationships/styles" Target="styles.xml"/><Relationship Id="rId16" Type="http://schemas.openxmlformats.org/officeDocument/2006/relationships/hyperlink" Target="http://publication.pravo.gov.ru/Document/View/0001201905010009" TargetMode="External"/><Relationship Id="rId20" Type="http://schemas.openxmlformats.org/officeDocument/2006/relationships/hyperlink" Target="http://publication.pravo.gov.ru/Document/View/0001202004060041?index=0&amp;rangeSize=1" TargetMode="External"/><Relationship Id="rId1" Type="http://schemas.openxmlformats.org/officeDocument/2006/relationships/numbering" Target="numbering.xml"/><Relationship Id="rId6" Type="http://schemas.openxmlformats.org/officeDocument/2006/relationships/hyperlink" Target="http://publication.pravo.gov.ru/Document/View/0001202005110001" TargetMode="External"/><Relationship Id="rId11" Type="http://schemas.openxmlformats.org/officeDocument/2006/relationships/hyperlink" Target="http://publication.pravo.gov.ru/Document/View/0001202003300022" TargetMode="External"/><Relationship Id="rId5" Type="http://schemas.openxmlformats.org/officeDocument/2006/relationships/webSettings" Target="webSettings.xml"/><Relationship Id="rId15" Type="http://schemas.openxmlformats.org/officeDocument/2006/relationships/hyperlink" Target="http://www.consultant.ru/document/cons_doc_LAW_323793/" TargetMode="External"/><Relationship Id="rId23" Type="http://schemas.openxmlformats.org/officeDocument/2006/relationships/theme" Target="theme/theme1.xml"/><Relationship Id="rId10" Type="http://schemas.openxmlformats.org/officeDocument/2006/relationships/hyperlink" Target="http://www.consultant.ru/document/cons_doc_LAW_349079/b004fed0b70d0f223e4a81f8ad6cd92af90a7e3b/" TargetMode="External"/><Relationship Id="rId19" Type="http://schemas.openxmlformats.org/officeDocument/2006/relationships/hyperlink" Target="http://government.ru/docs/all/127355/" TargetMode="External"/><Relationship Id="rId4" Type="http://schemas.openxmlformats.org/officeDocument/2006/relationships/settings" Target="settings.xml"/><Relationship Id="rId9" Type="http://schemas.openxmlformats.org/officeDocument/2006/relationships/hyperlink" Target="http://publication.pravo.gov.ru/Document/View/0001202003200014" TargetMode="External"/><Relationship Id="rId14" Type="http://schemas.openxmlformats.org/officeDocument/2006/relationships/hyperlink" Target="http://publication.pravo.gov.ru/Document/View/00012020040300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2020-10-06T04:07:00Z</dcterms:created>
  <dcterms:modified xsi:type="dcterms:W3CDTF">2020-10-06T05:54:00Z</dcterms:modified>
</cp:coreProperties>
</file>